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4550F" w14:textId="4FD16A4F" w:rsidR="00DC49B8" w:rsidRDefault="006E75A7" w:rsidP="00536AFD">
      <w:pPr>
        <w:spacing w:afterLines="50" w:after="180"/>
        <w:jc w:val="center"/>
        <w:rPr>
          <w:rFonts w:ascii="Arial" w:eastAsia="MS PGothic" w:hAnsi="Arial" w:cs="Arial"/>
          <w:b/>
          <w:sz w:val="28"/>
          <w:szCs w:val="28"/>
        </w:rPr>
      </w:pPr>
      <w:r>
        <w:rPr>
          <w:rFonts w:ascii="Arial" w:eastAsia="MS PGothic" w:hAnsi="Arial" w:cs="Arial"/>
          <w:b/>
          <w:sz w:val="28"/>
          <w:szCs w:val="28"/>
        </w:rPr>
        <w:t xml:space="preserve">Procedures to file a request to the </w:t>
      </w:r>
      <w:r w:rsidR="00CF3751" w:rsidRPr="00312B18">
        <w:rPr>
          <w:rFonts w:ascii="Arial" w:eastAsia="MS PGothic" w:hAnsi="Arial" w:cs="Arial"/>
          <w:b/>
          <w:sz w:val="28"/>
          <w:szCs w:val="28"/>
        </w:rPr>
        <w:t xml:space="preserve">Moroccan Office </w:t>
      </w:r>
      <w:r w:rsidR="00CF3751">
        <w:rPr>
          <w:rFonts w:ascii="Arial" w:eastAsia="MS PGothic" w:hAnsi="Arial" w:cs="Arial" w:hint="eastAsia"/>
          <w:b/>
          <w:sz w:val="28"/>
          <w:szCs w:val="28"/>
        </w:rPr>
        <w:t>of</w:t>
      </w:r>
      <w:r w:rsidR="00CF3751" w:rsidRPr="00312B18">
        <w:rPr>
          <w:rFonts w:ascii="Arial" w:eastAsia="MS PGothic" w:hAnsi="Arial" w:cs="Arial"/>
          <w:b/>
          <w:sz w:val="28"/>
          <w:szCs w:val="28"/>
        </w:rPr>
        <w:t xml:space="preserve"> Industrial and Commercial Property</w:t>
      </w:r>
      <w:r w:rsidR="00CF3751">
        <w:rPr>
          <w:rFonts w:ascii="Arial" w:eastAsia="MS PGothic" w:hAnsi="Arial" w:cs="Arial" w:hint="eastAsia"/>
          <w:b/>
          <w:sz w:val="28"/>
          <w:szCs w:val="28"/>
        </w:rPr>
        <w:t xml:space="preserve"> </w:t>
      </w:r>
      <w:r w:rsidR="00CF3751">
        <w:rPr>
          <w:rFonts w:ascii="Arial" w:eastAsia="MS PGothic" w:hAnsi="Arial" w:cs="Arial"/>
          <w:b/>
          <w:sz w:val="28"/>
          <w:szCs w:val="28"/>
        </w:rPr>
        <w:t>(</w:t>
      </w:r>
      <w:r w:rsidR="00312B18">
        <w:rPr>
          <w:rFonts w:ascii="Arial" w:eastAsia="MS PGothic" w:hAnsi="Arial" w:cs="Arial" w:hint="eastAsia"/>
          <w:b/>
          <w:sz w:val="28"/>
          <w:szCs w:val="28"/>
        </w:rPr>
        <w:t>OMPIC</w:t>
      </w:r>
      <w:r w:rsidR="00CF3751">
        <w:rPr>
          <w:rFonts w:ascii="Arial" w:eastAsia="MS PGothic" w:hAnsi="Arial" w:cs="Arial"/>
          <w:b/>
          <w:sz w:val="28"/>
          <w:szCs w:val="28"/>
        </w:rPr>
        <w:t>)</w:t>
      </w:r>
      <w:r w:rsidR="006038E8">
        <w:rPr>
          <w:rFonts w:ascii="Arial" w:eastAsia="MS PGothic" w:hAnsi="Arial" w:cs="Arial" w:hint="eastAsia"/>
          <w:b/>
          <w:sz w:val="28"/>
          <w:szCs w:val="28"/>
        </w:rPr>
        <w:t xml:space="preserve"> </w:t>
      </w:r>
    </w:p>
    <w:p w14:paraId="06808331" w14:textId="77777777" w:rsidR="00DC49B8" w:rsidRDefault="006E75A7" w:rsidP="00B923E0">
      <w:pPr>
        <w:spacing w:afterLines="50" w:after="180"/>
        <w:jc w:val="center"/>
        <w:rPr>
          <w:rFonts w:ascii="Arial" w:eastAsia="MS PGothic" w:hAnsi="Arial" w:cs="Arial"/>
          <w:b/>
          <w:sz w:val="28"/>
          <w:szCs w:val="28"/>
        </w:rPr>
      </w:pPr>
      <w:r>
        <w:rPr>
          <w:rFonts w:ascii="Arial" w:eastAsia="MS PGothic" w:hAnsi="Arial" w:cs="Arial"/>
          <w:b/>
          <w:sz w:val="28"/>
          <w:szCs w:val="28"/>
        </w:rPr>
        <w:t xml:space="preserve">for Patent Prosecution Highway </w:t>
      </w:r>
      <w:r>
        <w:rPr>
          <w:rFonts w:ascii="Arial" w:eastAsia="MS PGothic" w:hAnsi="Arial" w:cs="Arial" w:hint="eastAsia"/>
          <w:b/>
          <w:sz w:val="28"/>
          <w:szCs w:val="28"/>
        </w:rPr>
        <w:t xml:space="preserve">Pilot </w:t>
      </w:r>
      <w:r>
        <w:rPr>
          <w:rFonts w:ascii="Arial" w:eastAsia="MS PGothic" w:hAnsi="Arial" w:cs="Arial"/>
          <w:b/>
          <w:sz w:val="28"/>
          <w:szCs w:val="28"/>
        </w:rPr>
        <w:t xml:space="preserve">Program </w:t>
      </w:r>
    </w:p>
    <w:p w14:paraId="1FFE1087" w14:textId="7A66241C" w:rsidR="006E75A7" w:rsidRDefault="006E75A7" w:rsidP="00536AFD">
      <w:pPr>
        <w:spacing w:afterLines="50" w:after="180"/>
        <w:jc w:val="center"/>
        <w:rPr>
          <w:rFonts w:ascii="Arial" w:eastAsia="MS PGothic" w:hAnsi="Arial" w:cs="Arial"/>
          <w:b/>
          <w:sz w:val="28"/>
          <w:szCs w:val="28"/>
        </w:rPr>
      </w:pPr>
      <w:r>
        <w:rPr>
          <w:rFonts w:ascii="Arial" w:eastAsia="MS PGothic" w:hAnsi="Arial" w:cs="Arial"/>
          <w:b/>
          <w:sz w:val="28"/>
          <w:szCs w:val="28"/>
        </w:rPr>
        <w:t xml:space="preserve">between the </w:t>
      </w:r>
      <w:r w:rsidR="00312B18">
        <w:rPr>
          <w:rFonts w:ascii="Arial" w:eastAsia="MS PGothic" w:hAnsi="Arial" w:cs="Arial" w:hint="eastAsia"/>
          <w:b/>
          <w:sz w:val="28"/>
          <w:szCs w:val="28"/>
        </w:rPr>
        <w:t>OMPIC</w:t>
      </w:r>
      <w:r w:rsidR="0090793E">
        <w:rPr>
          <w:rFonts w:ascii="Arial" w:eastAsia="MS PGothic" w:hAnsi="Arial" w:cs="Arial" w:hint="eastAsia"/>
          <w:b/>
          <w:sz w:val="28"/>
          <w:szCs w:val="28"/>
        </w:rPr>
        <w:t xml:space="preserve"> and the </w:t>
      </w:r>
      <w:r w:rsidR="00536AFD">
        <w:rPr>
          <w:rFonts w:ascii="Arial" w:eastAsia="MS PGothic" w:hAnsi="Arial" w:cs="Arial" w:hint="eastAsia"/>
          <w:b/>
          <w:sz w:val="28"/>
          <w:szCs w:val="28"/>
        </w:rPr>
        <w:t xml:space="preserve">Japan Patent Office </w:t>
      </w:r>
      <w:r w:rsidR="00536AFD">
        <w:rPr>
          <w:rFonts w:ascii="Arial" w:eastAsia="MS PGothic" w:hAnsi="Arial" w:cs="Arial"/>
          <w:b/>
          <w:sz w:val="28"/>
          <w:szCs w:val="28"/>
        </w:rPr>
        <w:t>(</w:t>
      </w:r>
      <w:r w:rsidR="006D760F">
        <w:rPr>
          <w:rFonts w:ascii="Arial" w:eastAsia="MS PGothic" w:hAnsi="Arial" w:cs="Arial" w:hint="eastAsia"/>
          <w:b/>
          <w:sz w:val="28"/>
          <w:szCs w:val="28"/>
        </w:rPr>
        <w:t>JPO</w:t>
      </w:r>
      <w:r w:rsidR="00536AFD">
        <w:rPr>
          <w:rFonts w:ascii="Arial" w:eastAsia="MS PGothic" w:hAnsi="Arial" w:cs="Arial"/>
          <w:b/>
          <w:sz w:val="28"/>
          <w:szCs w:val="28"/>
        </w:rPr>
        <w:t>)</w:t>
      </w:r>
    </w:p>
    <w:p w14:paraId="70CCC496" w14:textId="77777777" w:rsidR="00A07372" w:rsidRDefault="00A07372" w:rsidP="00A07372">
      <w:pPr>
        <w:jc w:val="center"/>
        <w:rPr>
          <w:rFonts w:ascii="Arial" w:hAnsi="Arial" w:cs="Arial"/>
        </w:rPr>
      </w:pPr>
    </w:p>
    <w:p w14:paraId="7A9E9B82" w14:textId="52989A51" w:rsidR="0089111D" w:rsidRPr="002E7F6A" w:rsidRDefault="0089111D" w:rsidP="00CD5522">
      <w:pPr>
        <w:rPr>
          <w:rFonts w:ascii="Arial" w:hAnsi="Arial" w:cs="Arial"/>
          <w:sz w:val="24"/>
          <w:szCs w:val="24"/>
        </w:rPr>
      </w:pPr>
      <w:r w:rsidRPr="00F01B5B">
        <w:rPr>
          <w:rFonts w:ascii="Arial" w:hAnsi="Arial" w:cs="Arial"/>
          <w:sz w:val="24"/>
          <w:szCs w:val="24"/>
        </w:rPr>
        <w:t>Applicants can request accelerated examination by a prescribed procedure including submission of relevant documents on an application</w:t>
      </w:r>
      <w:bookmarkStart w:id="0" w:name="_GoBack"/>
      <w:bookmarkEnd w:id="0"/>
      <w:r w:rsidRPr="00F01B5B">
        <w:rPr>
          <w:rFonts w:ascii="Arial" w:hAnsi="Arial" w:cs="Arial"/>
          <w:sz w:val="24"/>
          <w:szCs w:val="24"/>
        </w:rPr>
        <w:t xml:space="preserve"> which is filed with the </w:t>
      </w:r>
      <w:r w:rsidR="00312B18" w:rsidRPr="00F01B5B">
        <w:rPr>
          <w:rFonts w:ascii="Arial" w:hAnsi="Arial" w:cs="Arial"/>
          <w:sz w:val="24"/>
          <w:szCs w:val="24"/>
        </w:rPr>
        <w:t>OMPIC</w:t>
      </w:r>
      <w:r w:rsidR="00B96701" w:rsidRPr="002E7F6A">
        <w:rPr>
          <w:rFonts w:ascii="Arial" w:hAnsi="Arial" w:cs="Arial"/>
          <w:sz w:val="24"/>
          <w:szCs w:val="24"/>
        </w:rPr>
        <w:t xml:space="preserve"> </w:t>
      </w:r>
      <w:r w:rsidRPr="002E7F6A">
        <w:rPr>
          <w:rFonts w:ascii="Arial" w:hAnsi="Arial" w:cs="Arial"/>
          <w:sz w:val="24"/>
          <w:szCs w:val="24"/>
        </w:rPr>
        <w:t xml:space="preserve">and satisfies the following requirements under the </w:t>
      </w:r>
      <w:r w:rsidR="00312B18" w:rsidRPr="002E7F6A">
        <w:rPr>
          <w:rFonts w:ascii="Arial" w:hAnsi="Arial" w:cs="Arial"/>
          <w:sz w:val="24"/>
          <w:szCs w:val="24"/>
        </w:rPr>
        <w:t>OMPIC</w:t>
      </w:r>
      <w:r w:rsidRPr="002E7F6A">
        <w:rPr>
          <w:rFonts w:ascii="Arial" w:hAnsi="Arial" w:cs="Arial"/>
          <w:sz w:val="24"/>
          <w:szCs w:val="24"/>
        </w:rPr>
        <w:t>-</w:t>
      </w:r>
      <w:r w:rsidR="006D760F" w:rsidRPr="002E7F6A">
        <w:rPr>
          <w:rFonts w:ascii="Arial" w:hAnsi="Arial" w:cs="Arial"/>
          <w:sz w:val="24"/>
          <w:szCs w:val="24"/>
        </w:rPr>
        <w:t>JPO</w:t>
      </w:r>
      <w:r w:rsidR="005B7EA9" w:rsidRPr="002E7F6A">
        <w:rPr>
          <w:rFonts w:ascii="Arial" w:hAnsi="Arial" w:cs="Arial"/>
          <w:sz w:val="24"/>
          <w:szCs w:val="24"/>
        </w:rPr>
        <w:t xml:space="preserve"> </w:t>
      </w:r>
      <w:r w:rsidRPr="002E7F6A">
        <w:rPr>
          <w:rFonts w:ascii="Arial" w:hAnsi="Arial" w:cs="Arial"/>
          <w:sz w:val="24"/>
          <w:szCs w:val="24"/>
        </w:rPr>
        <w:t xml:space="preserve">Patent Prosecution Highway </w:t>
      </w:r>
      <w:r w:rsidR="00745AEA" w:rsidRPr="002E7F6A">
        <w:rPr>
          <w:rFonts w:ascii="Arial" w:hAnsi="Arial" w:cs="Arial"/>
          <w:sz w:val="24"/>
          <w:szCs w:val="24"/>
        </w:rPr>
        <w:t xml:space="preserve">(PPH) </w:t>
      </w:r>
      <w:r w:rsidRPr="002E7F6A">
        <w:rPr>
          <w:rFonts w:ascii="Arial" w:hAnsi="Arial" w:cs="Arial"/>
          <w:sz w:val="24"/>
          <w:szCs w:val="24"/>
        </w:rPr>
        <w:t xml:space="preserve">pilot program based on the </w:t>
      </w:r>
      <w:r w:rsidR="006D760F" w:rsidRPr="002E7F6A">
        <w:rPr>
          <w:rFonts w:ascii="Arial" w:hAnsi="Arial" w:cs="Arial"/>
          <w:sz w:val="24"/>
          <w:szCs w:val="24"/>
        </w:rPr>
        <w:t>JPO</w:t>
      </w:r>
      <w:r w:rsidR="00D0291B" w:rsidRPr="002E7F6A">
        <w:rPr>
          <w:rFonts w:ascii="Arial" w:hAnsi="Arial" w:cs="Arial"/>
          <w:sz w:val="24"/>
          <w:szCs w:val="24"/>
        </w:rPr>
        <w:t xml:space="preserve"> </w:t>
      </w:r>
      <w:r w:rsidRPr="002E7F6A">
        <w:rPr>
          <w:rFonts w:ascii="Arial" w:hAnsi="Arial" w:cs="Arial"/>
          <w:sz w:val="24"/>
          <w:szCs w:val="24"/>
        </w:rPr>
        <w:t>application.</w:t>
      </w:r>
    </w:p>
    <w:p w14:paraId="2670FE21" w14:textId="77777777" w:rsidR="00CD5522" w:rsidRDefault="00CD5522" w:rsidP="00CD5522">
      <w:pPr>
        <w:rPr>
          <w:rFonts w:ascii="Arial" w:hAnsi="Arial" w:cs="Arial"/>
          <w:sz w:val="24"/>
          <w:szCs w:val="24"/>
        </w:rPr>
      </w:pPr>
    </w:p>
    <w:p w14:paraId="31C0D585" w14:textId="15F9AD10" w:rsidR="00960A12" w:rsidRPr="002E7F6A" w:rsidRDefault="00960A12" w:rsidP="00CD5522">
      <w:pPr>
        <w:rPr>
          <w:rFonts w:ascii="Arial" w:hAnsi="Arial" w:cs="Arial"/>
          <w:sz w:val="24"/>
          <w:szCs w:val="24"/>
        </w:rPr>
      </w:pPr>
      <w:r w:rsidRPr="002E7F6A">
        <w:rPr>
          <w:rFonts w:ascii="Arial" w:hAnsi="Arial" w:cs="Arial"/>
          <w:sz w:val="24"/>
          <w:szCs w:val="24"/>
        </w:rPr>
        <w:t>When filing a request for the PPH pilot prog</w:t>
      </w:r>
      <w:r w:rsidR="006F0FF8" w:rsidRPr="002E7F6A">
        <w:rPr>
          <w:rFonts w:ascii="Arial" w:hAnsi="Arial" w:cs="Arial"/>
          <w:sz w:val="24"/>
          <w:szCs w:val="24"/>
        </w:rPr>
        <w:t xml:space="preserve">ram, an applicant must submit, to the OMPIC, the </w:t>
      </w:r>
      <w:r w:rsidRPr="002E7F6A">
        <w:rPr>
          <w:rFonts w:ascii="Arial" w:hAnsi="Arial" w:cs="Arial"/>
          <w:sz w:val="24"/>
          <w:szCs w:val="24"/>
        </w:rPr>
        <w:t>request form</w:t>
      </w:r>
      <w:r w:rsidR="006F0FF8" w:rsidRPr="002E7F6A">
        <w:rPr>
          <w:rFonts w:ascii="Arial" w:hAnsi="Arial" w:cs="Arial"/>
          <w:sz w:val="24"/>
          <w:szCs w:val="24"/>
        </w:rPr>
        <w:t xml:space="preserve"> PPH-JPO </w:t>
      </w:r>
      <w:r w:rsidR="00846292" w:rsidRPr="002E7F6A">
        <w:rPr>
          <w:rFonts w:ascii="Arial" w:hAnsi="Arial" w:cs="Arial"/>
          <w:sz w:val="24"/>
          <w:szCs w:val="24"/>
        </w:rPr>
        <w:t xml:space="preserve">(see Annex 2) </w:t>
      </w:r>
      <w:r w:rsidR="006F0FF8" w:rsidRPr="002E7F6A">
        <w:rPr>
          <w:rFonts w:ascii="Arial" w:hAnsi="Arial" w:cs="Arial"/>
          <w:sz w:val="24"/>
          <w:szCs w:val="24"/>
        </w:rPr>
        <w:t>available on OMPIC’s website at :</w:t>
      </w:r>
      <w:r w:rsidR="006F0FF8" w:rsidRPr="002E7F6A">
        <w:rPr>
          <w:rFonts w:ascii="Arial" w:hAnsi="Arial" w:cs="Arial"/>
          <w:sz w:val="24"/>
          <w:szCs w:val="24"/>
          <w:highlight w:val="yellow"/>
        </w:rPr>
        <w:t xml:space="preserve"> </w:t>
      </w:r>
      <w:hyperlink r:id="rId8" w:tgtFrame="_blank" w:history="1">
        <w:r w:rsidR="00112B21" w:rsidRPr="002E7F6A">
          <w:rPr>
            <w:rStyle w:val="Lienhypertexte"/>
            <w:rFonts w:ascii="Arial" w:hAnsi="Arial" w:cs="Arial"/>
            <w:sz w:val="24"/>
            <w:szCs w:val="24"/>
          </w:rPr>
          <w:t>http://www.ompic.org.ma/fr/content/formulaires-brevets-invention</w:t>
        </w:r>
      </w:hyperlink>
      <w:r w:rsidR="006F0FF8" w:rsidRPr="002E7F6A">
        <w:rPr>
          <w:rFonts w:ascii="Arial" w:hAnsi="Arial" w:cs="Arial"/>
          <w:sz w:val="24"/>
          <w:szCs w:val="24"/>
        </w:rPr>
        <w:t xml:space="preserve"> </w:t>
      </w:r>
      <w:r w:rsidR="00562B95" w:rsidRPr="002E7F6A">
        <w:rPr>
          <w:rFonts w:ascii="Arial" w:hAnsi="Arial" w:cs="Arial"/>
          <w:sz w:val="24"/>
          <w:szCs w:val="24"/>
        </w:rPr>
        <w:t>.</w:t>
      </w:r>
    </w:p>
    <w:p w14:paraId="1D3371B4" w14:textId="77777777" w:rsidR="00CD5522" w:rsidRDefault="00CD5522" w:rsidP="00CD5522">
      <w:pPr>
        <w:rPr>
          <w:rFonts w:ascii="Arial" w:hAnsi="Arial" w:cs="Arial"/>
          <w:sz w:val="24"/>
          <w:szCs w:val="24"/>
        </w:rPr>
      </w:pPr>
    </w:p>
    <w:p w14:paraId="4DCC1C91" w14:textId="50A320F0" w:rsidR="00C83468" w:rsidRPr="002E7F6A" w:rsidRDefault="00024D05" w:rsidP="00CD5522">
      <w:pPr>
        <w:rPr>
          <w:rFonts w:ascii="Arial" w:hAnsi="Arial" w:cs="Arial"/>
          <w:sz w:val="24"/>
          <w:szCs w:val="24"/>
        </w:rPr>
      </w:pPr>
      <w:r w:rsidRPr="002E7F6A">
        <w:rPr>
          <w:rFonts w:ascii="Arial" w:hAnsi="Arial" w:cs="Arial"/>
          <w:sz w:val="24"/>
          <w:szCs w:val="24"/>
        </w:rPr>
        <w:t xml:space="preserve">The </w:t>
      </w:r>
      <w:r w:rsidR="00126A09" w:rsidRPr="002E7F6A">
        <w:rPr>
          <w:rFonts w:ascii="Arial" w:hAnsi="Arial" w:cs="Arial"/>
          <w:sz w:val="24"/>
          <w:szCs w:val="24"/>
        </w:rPr>
        <w:t>o</w:t>
      </w:r>
      <w:r w:rsidRPr="002E7F6A">
        <w:rPr>
          <w:rFonts w:ascii="Arial" w:hAnsi="Arial" w:cs="Arial"/>
          <w:sz w:val="24"/>
          <w:szCs w:val="24"/>
        </w:rPr>
        <w:t xml:space="preserve">ffices may terminate the PPH pilot program if the volume of participation exceeds manageable level, or for any other reason. Ex </w:t>
      </w:r>
      <w:r w:rsidR="002565E3" w:rsidRPr="002E7F6A">
        <w:rPr>
          <w:rFonts w:ascii="Arial" w:hAnsi="Arial" w:cs="Arial"/>
          <w:sz w:val="24"/>
          <w:szCs w:val="24"/>
        </w:rPr>
        <w:t>A</w:t>
      </w:r>
      <w:r w:rsidRPr="002E7F6A">
        <w:rPr>
          <w:rFonts w:ascii="Arial" w:hAnsi="Arial" w:cs="Arial"/>
          <w:sz w:val="24"/>
          <w:szCs w:val="24"/>
        </w:rPr>
        <w:t>nte notice will be published if the PPH pilot program is terminated.</w:t>
      </w:r>
    </w:p>
    <w:p w14:paraId="156251CA" w14:textId="77777777" w:rsidR="00CD5522" w:rsidRDefault="00CD5522" w:rsidP="00CD5522">
      <w:pPr>
        <w:rPr>
          <w:rFonts w:ascii="Arial" w:hAnsi="Arial" w:cs="Arial"/>
          <w:kern w:val="0"/>
          <w:sz w:val="24"/>
          <w:szCs w:val="24"/>
        </w:rPr>
      </w:pPr>
    </w:p>
    <w:p w14:paraId="2A70CAEE" w14:textId="77C9933C" w:rsidR="00735B38" w:rsidRPr="002E7F6A" w:rsidRDefault="00506E85" w:rsidP="00CD5522">
      <w:pPr>
        <w:rPr>
          <w:rFonts w:ascii="Arial" w:hAnsi="Arial" w:cs="Arial"/>
          <w:color w:val="000000"/>
          <w:kern w:val="0"/>
          <w:sz w:val="24"/>
          <w:szCs w:val="24"/>
        </w:rPr>
        <w:sectPr w:rsidR="00735B38" w:rsidRPr="002E7F6A" w:rsidSect="0088228F">
          <w:headerReference w:type="default" r:id="rId9"/>
          <w:footerReference w:type="default" r:id="rId10"/>
          <w:pgSz w:w="11906" w:h="16838" w:code="9"/>
          <w:pgMar w:top="1588" w:right="1418" w:bottom="1304" w:left="1418" w:header="851" w:footer="992" w:gutter="0"/>
          <w:cols w:space="425"/>
          <w:docGrid w:type="lines" w:linePitch="360"/>
        </w:sectPr>
      </w:pP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The PPH pilot program will be in effect for </w:t>
      </w:r>
      <w:r w:rsidR="00712DAD" w:rsidRPr="002E7F6A">
        <w:rPr>
          <w:rFonts w:ascii="Arial" w:hAnsi="Arial" w:cs="Arial"/>
          <w:color w:val="000000"/>
          <w:kern w:val="0"/>
          <w:sz w:val="24"/>
          <w:szCs w:val="24"/>
        </w:rPr>
        <w:t>three</w:t>
      </w:r>
      <w:r w:rsidR="00621CAC"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years commencing on </w:t>
      </w:r>
      <w:r w:rsidR="00555EA1" w:rsidRPr="002E7F6A">
        <w:rPr>
          <w:rFonts w:ascii="Arial" w:hAnsi="Arial" w:cs="Arial"/>
          <w:color w:val="000000"/>
          <w:kern w:val="0"/>
          <w:sz w:val="24"/>
          <w:szCs w:val="24"/>
        </w:rPr>
        <w:t>April</w:t>
      </w:r>
      <w:r w:rsidR="00147E99"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 1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, </w:t>
      </w:r>
      <w:r w:rsidR="00712DAD" w:rsidRPr="002E7F6A">
        <w:rPr>
          <w:rFonts w:ascii="Arial" w:hAnsi="Arial" w:cs="Arial"/>
          <w:color w:val="000000"/>
          <w:kern w:val="0"/>
          <w:sz w:val="24"/>
          <w:szCs w:val="24"/>
        </w:rPr>
        <w:t>20</w:t>
      </w:r>
      <w:r w:rsidR="00B30C76" w:rsidRPr="002E7F6A">
        <w:rPr>
          <w:rFonts w:ascii="Arial" w:hAnsi="Arial" w:cs="Arial"/>
          <w:color w:val="000000"/>
          <w:kern w:val="0"/>
          <w:sz w:val="24"/>
          <w:szCs w:val="24"/>
        </w:rPr>
        <w:t>2</w:t>
      </w:r>
      <w:r w:rsidR="00555EA1" w:rsidRPr="002E7F6A">
        <w:rPr>
          <w:rFonts w:ascii="Arial" w:hAnsi="Arial" w:cs="Arial"/>
          <w:color w:val="000000"/>
          <w:kern w:val="0"/>
          <w:sz w:val="24"/>
          <w:szCs w:val="24"/>
        </w:rPr>
        <w:t>1</w:t>
      </w:r>
      <w:r w:rsidR="00CD5522">
        <w:rPr>
          <w:rFonts w:ascii="Arial" w:hAnsi="Arial" w:cs="Arial"/>
          <w:color w:val="000000"/>
          <w:kern w:val="0"/>
          <w:sz w:val="24"/>
          <w:szCs w:val="24"/>
        </w:rPr>
        <w:t xml:space="preserve"> 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and will end on </w:t>
      </w:r>
      <w:r w:rsidR="00555EA1" w:rsidRPr="002E7F6A">
        <w:rPr>
          <w:rFonts w:ascii="Arial" w:hAnsi="Arial" w:cs="Arial"/>
          <w:color w:val="000000"/>
          <w:kern w:val="0"/>
          <w:sz w:val="24"/>
          <w:szCs w:val="24"/>
        </w:rPr>
        <w:t>March</w:t>
      </w:r>
      <w:r w:rsidR="00621CAC"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 31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, </w:t>
      </w:r>
      <w:r w:rsidR="00712DAD" w:rsidRPr="002E7F6A">
        <w:rPr>
          <w:rFonts w:ascii="Arial" w:hAnsi="Arial" w:cs="Arial"/>
          <w:color w:val="000000"/>
          <w:kern w:val="0"/>
          <w:sz w:val="24"/>
          <w:szCs w:val="24"/>
        </w:rPr>
        <w:t>202</w:t>
      </w:r>
      <w:r w:rsidR="00555EA1" w:rsidRPr="002E7F6A">
        <w:rPr>
          <w:rFonts w:ascii="Arial" w:hAnsi="Arial" w:cs="Arial"/>
          <w:color w:val="000000"/>
          <w:kern w:val="0"/>
          <w:sz w:val="24"/>
          <w:szCs w:val="24"/>
        </w:rPr>
        <w:t>4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 xml:space="preserve">. However, the program may be extended after a joint </w:t>
      </w:r>
      <w:r w:rsidR="00312B18" w:rsidRPr="002E7F6A">
        <w:rPr>
          <w:rFonts w:ascii="Arial" w:hAnsi="Arial" w:cs="Arial"/>
          <w:color w:val="000000"/>
          <w:kern w:val="0"/>
          <w:sz w:val="24"/>
          <w:szCs w:val="24"/>
        </w:rPr>
        <w:t>OMPIC</w:t>
      </w:r>
      <w:r w:rsidRPr="002E7F6A">
        <w:rPr>
          <w:rFonts w:ascii="Arial" w:hAnsi="Arial" w:cs="Arial"/>
          <w:color w:val="000000"/>
          <w:kern w:val="0"/>
          <w:sz w:val="24"/>
          <w:szCs w:val="24"/>
        </w:rPr>
        <w:t>-JPO review and assessment of the program implementation.</w:t>
      </w:r>
    </w:p>
    <w:p w14:paraId="7D34A750" w14:textId="77777777" w:rsidR="00CA1BA0" w:rsidRPr="00E83C27" w:rsidRDefault="00CA1BA0" w:rsidP="00CA1BA0">
      <w:pPr>
        <w:jc w:val="center"/>
        <w:rPr>
          <w:rFonts w:ascii="Arial" w:eastAsia="MS PGothic" w:hAnsi="Arial" w:cs="Arial"/>
          <w:b/>
          <w:color w:val="000000"/>
          <w:sz w:val="24"/>
          <w:szCs w:val="24"/>
          <w:u w:val="single"/>
        </w:rPr>
      </w:pPr>
      <w:r w:rsidRPr="00E83C27">
        <w:rPr>
          <w:rFonts w:ascii="Arial" w:eastAsia="MS PGothic" w:hAnsi="Arial" w:cs="Arial"/>
          <w:b/>
          <w:color w:val="000000"/>
          <w:sz w:val="24"/>
          <w:szCs w:val="24"/>
          <w:u w:val="single"/>
        </w:rPr>
        <w:lastRenderedPageBreak/>
        <w:t>PPH using the national work products from the JPO</w:t>
      </w:r>
    </w:p>
    <w:p w14:paraId="6803AA5C" w14:textId="77777777" w:rsidR="00506E85" w:rsidRPr="00E83C27" w:rsidRDefault="00506E85" w:rsidP="00506E85">
      <w:pPr>
        <w:autoSpaceDE w:val="0"/>
        <w:autoSpaceDN w:val="0"/>
        <w:adjustRightInd w:val="0"/>
        <w:jc w:val="left"/>
        <w:rPr>
          <w:rFonts w:ascii="Arial" w:hAnsi="Arial" w:cs="Arial"/>
          <w:sz w:val="24"/>
          <w:szCs w:val="24"/>
        </w:rPr>
      </w:pPr>
    </w:p>
    <w:p w14:paraId="6FAB86D4" w14:textId="77777777" w:rsidR="0089111D" w:rsidRPr="0025400E" w:rsidRDefault="0089111D">
      <w:pPr>
        <w:rPr>
          <w:rFonts w:ascii="Arial" w:hAnsi="Arial" w:cs="Arial"/>
          <w:b/>
          <w:sz w:val="24"/>
          <w:szCs w:val="24"/>
          <w:u w:val="single"/>
        </w:rPr>
      </w:pPr>
      <w:r w:rsidRPr="0025400E">
        <w:rPr>
          <w:rFonts w:ascii="Arial" w:hAnsi="Arial" w:cs="Arial"/>
          <w:b/>
          <w:sz w:val="24"/>
          <w:szCs w:val="24"/>
          <w:u w:val="single"/>
        </w:rPr>
        <w:t>1. Requirements</w:t>
      </w:r>
    </w:p>
    <w:p w14:paraId="22605313" w14:textId="17C2861F" w:rsidR="00676EF5" w:rsidRPr="00E83C27" w:rsidRDefault="006514C0" w:rsidP="00CD5522">
      <w:pPr>
        <w:numPr>
          <w:ilvl w:val="0"/>
          <w:numId w:val="7"/>
        </w:numPr>
        <w:ind w:left="567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b/>
          <w:i/>
          <w:sz w:val="24"/>
          <w:szCs w:val="24"/>
        </w:rPr>
        <w:t xml:space="preserve">Both the </w:t>
      </w:r>
      <w:r w:rsidR="00312B18" w:rsidRPr="00E83C27">
        <w:rPr>
          <w:rFonts w:ascii="Arial" w:hAnsi="Arial" w:cs="Arial"/>
          <w:b/>
          <w:i/>
          <w:sz w:val="24"/>
          <w:szCs w:val="24"/>
        </w:rPr>
        <w:t>OMPIC</w:t>
      </w:r>
      <w:r w:rsidRPr="00E83C27">
        <w:rPr>
          <w:rFonts w:ascii="Arial" w:hAnsi="Arial" w:cs="Arial"/>
          <w:b/>
          <w:i/>
          <w:sz w:val="24"/>
          <w:szCs w:val="24"/>
        </w:rPr>
        <w:t xml:space="preserve"> application on which PPH is requested and the JPO application(s) forming the basis of the PPH request shall have the same earliest date (whether this be a priority date or a filing date).</w:t>
      </w:r>
      <w:r w:rsidRPr="00E83C27">
        <w:rPr>
          <w:rFonts w:ascii="Arial" w:hAnsi="Arial" w:cs="Arial"/>
          <w:b/>
          <w:i/>
          <w:sz w:val="24"/>
          <w:szCs w:val="24"/>
        </w:rPr>
        <w:br/>
      </w:r>
      <w:r w:rsidRPr="00E83C27">
        <w:rPr>
          <w:rFonts w:ascii="Arial" w:hAnsi="Arial" w:cs="Arial"/>
          <w:sz w:val="24"/>
          <w:szCs w:val="24"/>
        </w:rPr>
        <w:t xml:space="preserve">For example,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application (including PCT national phase application) may be either:</w:t>
      </w:r>
    </w:p>
    <w:p w14:paraId="645FD4A5" w14:textId="4BAA667E" w:rsidR="00676EF5" w:rsidRPr="00E83C27" w:rsidRDefault="00676EF5" w:rsidP="00CD5522">
      <w:pPr>
        <w:numPr>
          <w:ilvl w:val="1"/>
          <w:numId w:val="7"/>
        </w:numPr>
        <w:ind w:left="567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an application which validly claims priority under the Paris Convention from the JPO application(s) (examples are provided in ANNEX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>, Figures A, B, C, H, I and J), or</w:t>
      </w:r>
    </w:p>
    <w:p w14:paraId="4B6DA87D" w14:textId="4AF14D6D" w:rsidR="00676EF5" w:rsidRPr="00E83C27" w:rsidRDefault="00676EF5" w:rsidP="00CD5522">
      <w:pPr>
        <w:numPr>
          <w:ilvl w:val="1"/>
          <w:numId w:val="7"/>
        </w:numPr>
        <w:ind w:left="567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an application which provides the basis of a valid priority claim under the Paris Convention for the JPO application(s) (including PCT national phase application(s)) (examples are provided in ANNEX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>, Figures D and E), or</w:t>
      </w:r>
    </w:p>
    <w:p w14:paraId="48E5A87D" w14:textId="6C8BF8EC" w:rsidR="00676EF5" w:rsidRPr="00E83C27" w:rsidRDefault="00676EF5" w:rsidP="00CD5522">
      <w:pPr>
        <w:numPr>
          <w:ilvl w:val="1"/>
          <w:numId w:val="7"/>
        </w:numPr>
        <w:ind w:left="567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an application which shares a common priority document with the JPO application(s) (including PCT national phase application(s)) (examples are provided in ANNEX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>, Figures F, G, L, M and N), or</w:t>
      </w:r>
    </w:p>
    <w:p w14:paraId="2D7D9E86" w14:textId="76D065D2" w:rsidR="006514C0" w:rsidRPr="00E83C27" w:rsidRDefault="00676EF5" w:rsidP="00CD5522">
      <w:pPr>
        <w:numPr>
          <w:ilvl w:val="1"/>
          <w:numId w:val="7"/>
        </w:numPr>
        <w:ind w:left="567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a PCT national phase application where both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application and the JPO application(s) are derived from a common PCT international application having no priority claim (an example is provided in ANNEX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>, Figure K).</w:t>
      </w:r>
    </w:p>
    <w:p w14:paraId="47374FB9" w14:textId="1557ABAB" w:rsidR="006E75A7" w:rsidRPr="00E83C27" w:rsidRDefault="006E75A7" w:rsidP="00CD5522">
      <w:pPr>
        <w:ind w:leftChars="300" w:left="630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application, which validly claims priority to multiple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="005B7EA9" w:rsidRPr="00E83C27">
        <w:rPr>
          <w:rFonts w:ascii="Arial" w:hAnsi="Arial" w:cs="Arial"/>
          <w:sz w:val="24"/>
          <w:szCs w:val="24"/>
        </w:rPr>
        <w:t xml:space="preserve"> </w:t>
      </w:r>
      <w:r w:rsidRPr="00E83C27">
        <w:rPr>
          <w:rFonts w:ascii="Arial" w:hAnsi="Arial" w:cs="Arial"/>
          <w:sz w:val="24"/>
          <w:szCs w:val="24"/>
        </w:rPr>
        <w:t xml:space="preserve">or </w:t>
      </w:r>
      <w:r w:rsidR="00277377" w:rsidRPr="00E83C27">
        <w:rPr>
          <w:rFonts w:ascii="Arial" w:hAnsi="Arial" w:cs="Arial"/>
          <w:sz w:val="24"/>
          <w:szCs w:val="24"/>
        </w:rPr>
        <w:t xml:space="preserve">direct </w:t>
      </w:r>
      <w:r w:rsidRPr="00E83C27">
        <w:rPr>
          <w:rFonts w:ascii="Arial" w:hAnsi="Arial" w:cs="Arial"/>
          <w:sz w:val="24"/>
          <w:szCs w:val="24"/>
        </w:rPr>
        <w:t>PCT applications, or which is the divisional application validly based on the originally filed application that is included in (i) to (</w:t>
      </w:r>
      <w:r w:rsidR="00547834" w:rsidRPr="00E83C27">
        <w:rPr>
          <w:rFonts w:ascii="Arial" w:hAnsi="Arial" w:cs="Arial"/>
          <w:sz w:val="24"/>
          <w:szCs w:val="24"/>
        </w:rPr>
        <w:t>iv</w:t>
      </w:r>
      <w:r w:rsidRPr="00E83C27">
        <w:rPr>
          <w:rFonts w:ascii="Arial" w:hAnsi="Arial" w:cs="Arial"/>
          <w:sz w:val="24"/>
          <w:szCs w:val="24"/>
        </w:rPr>
        <w:t>) above, is also eligible.</w:t>
      </w:r>
      <w:r w:rsidR="00CF6AC2" w:rsidRPr="00E83C27">
        <w:rPr>
          <w:rFonts w:ascii="Arial" w:hAnsi="Arial" w:cs="Arial"/>
          <w:sz w:val="24"/>
          <w:szCs w:val="24"/>
        </w:rPr>
        <w:t xml:space="preserve"> </w:t>
      </w:r>
    </w:p>
    <w:p w14:paraId="2FFA4C44" w14:textId="77777777" w:rsidR="00E80F29" w:rsidRPr="00E83C27" w:rsidRDefault="00E80F29" w:rsidP="00CD5522">
      <w:pPr>
        <w:ind w:leftChars="300" w:left="630"/>
        <w:rPr>
          <w:rFonts w:ascii="Arial" w:hAnsi="Arial" w:cs="Arial"/>
          <w:bCs/>
          <w:iCs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The pilot program is not applicable on the basis of JPO ‘utility model’ applications.</w:t>
      </w:r>
    </w:p>
    <w:p w14:paraId="304CA14C" w14:textId="77777777" w:rsidR="006E75A7" w:rsidRPr="00E83C27" w:rsidRDefault="006E75A7">
      <w:pPr>
        <w:rPr>
          <w:rFonts w:ascii="Arial" w:hAnsi="Arial" w:cs="Arial"/>
          <w:sz w:val="24"/>
          <w:szCs w:val="24"/>
        </w:rPr>
      </w:pPr>
    </w:p>
    <w:p w14:paraId="06D4BD39" w14:textId="77777777" w:rsidR="00B5143F" w:rsidRPr="00E83C27" w:rsidRDefault="00A66876" w:rsidP="00CD5522">
      <w:pPr>
        <w:ind w:leftChars="4" w:left="565" w:hangingChars="232" w:hanging="557"/>
        <w:rPr>
          <w:rFonts w:ascii="Arial" w:eastAsia="MS PGothic" w:hAnsi="Arial" w:cs="Arial"/>
          <w:sz w:val="24"/>
          <w:szCs w:val="24"/>
        </w:rPr>
      </w:pPr>
      <w:r w:rsidRPr="00E83C27">
        <w:rPr>
          <w:rFonts w:ascii="Arial" w:hAnsi="Arial" w:cs="Arial"/>
          <w:b/>
          <w:i/>
          <w:sz w:val="24"/>
          <w:szCs w:val="24"/>
        </w:rPr>
        <w:t xml:space="preserve">(b)  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At least one corresponding application exists in the </w:t>
      </w:r>
      <w:r w:rsidR="006D760F" w:rsidRPr="00E83C27">
        <w:rPr>
          <w:rFonts w:ascii="Arial" w:hAnsi="Arial" w:cs="Arial"/>
          <w:b/>
          <w:i/>
          <w:sz w:val="24"/>
          <w:szCs w:val="24"/>
        </w:rPr>
        <w:t>JPO</w:t>
      </w:r>
      <w:r w:rsidR="005B7EA9" w:rsidRPr="00E83C27">
        <w:rPr>
          <w:rFonts w:ascii="Arial" w:hAnsi="Arial" w:cs="Arial"/>
          <w:b/>
          <w:i/>
          <w:sz w:val="24"/>
          <w:szCs w:val="24"/>
        </w:rPr>
        <w:t xml:space="preserve"> 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and has one or more claims that are determined to be </w:t>
      </w:r>
      <w:r w:rsidR="00304E5B" w:rsidRPr="00E83C27">
        <w:rPr>
          <w:rFonts w:ascii="Arial" w:hAnsi="Arial" w:cs="Arial"/>
          <w:b/>
          <w:i/>
          <w:sz w:val="24"/>
          <w:szCs w:val="24"/>
        </w:rPr>
        <w:t>patentable/allowable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 by the </w:t>
      </w:r>
      <w:r w:rsidR="006D760F" w:rsidRPr="00E83C27">
        <w:rPr>
          <w:rFonts w:ascii="Arial" w:hAnsi="Arial" w:cs="Arial"/>
          <w:b/>
          <w:i/>
          <w:sz w:val="24"/>
          <w:szCs w:val="24"/>
        </w:rPr>
        <w:t>JPO</w:t>
      </w:r>
      <w:r w:rsidR="006E75A7" w:rsidRPr="00E83C27">
        <w:rPr>
          <w:rFonts w:ascii="Arial" w:hAnsi="Arial" w:cs="Arial"/>
          <w:b/>
          <w:i/>
          <w:sz w:val="24"/>
          <w:szCs w:val="24"/>
        </w:rPr>
        <w:t>.</w:t>
      </w:r>
    </w:p>
    <w:p w14:paraId="2A6BFAAA" w14:textId="7C97E871" w:rsidR="00C849DC" w:rsidRPr="00E83C27" w:rsidRDefault="00324B8F" w:rsidP="00CD5522">
      <w:pPr>
        <w:ind w:leftChars="4" w:left="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The corresponding application(s) can be the application which forms the basis of the priority claim, an application which derived from the </w:t>
      </w:r>
      <w:r w:rsidR="00C849DC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 application which forms the basis of the priority claim (e.g., a divisional application of the </w:t>
      </w:r>
      <w:r w:rsidR="00C849DC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 application or an application which claims </w:t>
      </w:r>
      <w:r w:rsidR="006504EA" w:rsidRPr="00E83C27">
        <w:rPr>
          <w:rFonts w:ascii="Arial" w:hAnsi="Arial" w:cs="Arial"/>
          <w:sz w:val="24"/>
          <w:szCs w:val="24"/>
        </w:rPr>
        <w:t>domestic</w:t>
      </w:r>
      <w:r w:rsidRPr="00E83C27">
        <w:rPr>
          <w:rFonts w:ascii="Arial" w:hAnsi="Arial" w:cs="Arial"/>
          <w:sz w:val="24"/>
          <w:szCs w:val="24"/>
        </w:rPr>
        <w:t xml:space="preserve"> priority to the </w:t>
      </w:r>
      <w:r w:rsidR="00C849DC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 application (see </w:t>
      </w:r>
      <w:r w:rsidR="004F32C0" w:rsidRPr="00E83C27">
        <w:rPr>
          <w:rFonts w:ascii="Arial" w:hAnsi="Arial" w:cs="Arial"/>
          <w:sz w:val="24"/>
          <w:szCs w:val="24"/>
        </w:rPr>
        <w:t>Figure C</w:t>
      </w:r>
      <w:r w:rsidRPr="00E83C27">
        <w:rPr>
          <w:rFonts w:ascii="Arial" w:hAnsi="Arial" w:cs="Arial"/>
          <w:sz w:val="24"/>
          <w:szCs w:val="24"/>
        </w:rPr>
        <w:t xml:space="preserve"> in A</w:t>
      </w:r>
      <w:r w:rsidR="00555EA1" w:rsidRPr="00E83C27">
        <w:rPr>
          <w:rFonts w:ascii="Arial" w:hAnsi="Arial" w:cs="Arial"/>
          <w:sz w:val="24"/>
          <w:szCs w:val="24"/>
        </w:rPr>
        <w:t>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 xml:space="preserve">), or an </w:t>
      </w:r>
      <w:r w:rsidR="00C849DC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 national phase application of a PCT application (see </w:t>
      </w:r>
      <w:r w:rsidR="004F32C0" w:rsidRPr="00E83C27">
        <w:rPr>
          <w:rFonts w:ascii="Arial" w:hAnsi="Arial" w:cs="Arial"/>
          <w:sz w:val="24"/>
          <w:szCs w:val="24"/>
        </w:rPr>
        <w:t xml:space="preserve">Figures </w:t>
      </w:r>
      <w:r w:rsidR="00597CA1" w:rsidRPr="00E83C27">
        <w:rPr>
          <w:rFonts w:ascii="Arial" w:hAnsi="Arial" w:cs="Arial"/>
          <w:sz w:val="24"/>
          <w:szCs w:val="24"/>
        </w:rPr>
        <w:t xml:space="preserve">J, </w:t>
      </w:r>
      <w:r w:rsidR="004F32C0" w:rsidRPr="00E83C27">
        <w:rPr>
          <w:rFonts w:ascii="Arial" w:hAnsi="Arial" w:cs="Arial"/>
          <w:sz w:val="24"/>
          <w:szCs w:val="24"/>
        </w:rPr>
        <w:t>K</w:t>
      </w:r>
      <w:r w:rsidR="003E6DDE" w:rsidRPr="00E83C27">
        <w:rPr>
          <w:rFonts w:ascii="Arial" w:hAnsi="Arial" w:cs="Arial"/>
          <w:sz w:val="24"/>
          <w:szCs w:val="24"/>
        </w:rPr>
        <w:t>, L, M</w:t>
      </w:r>
      <w:r w:rsidRPr="00E83C27">
        <w:rPr>
          <w:rFonts w:ascii="Arial" w:hAnsi="Arial" w:cs="Arial"/>
          <w:sz w:val="24"/>
          <w:szCs w:val="24"/>
        </w:rPr>
        <w:t xml:space="preserve"> and </w:t>
      </w:r>
      <w:r w:rsidR="003E6DDE" w:rsidRPr="00E83C27">
        <w:rPr>
          <w:rFonts w:ascii="Arial" w:hAnsi="Arial" w:cs="Arial"/>
          <w:sz w:val="24"/>
          <w:szCs w:val="24"/>
        </w:rPr>
        <w:t>N</w:t>
      </w:r>
      <w:r w:rsidRPr="00E83C27">
        <w:rPr>
          <w:rFonts w:ascii="Arial" w:hAnsi="Arial" w:cs="Arial"/>
          <w:sz w:val="24"/>
          <w:szCs w:val="24"/>
        </w:rPr>
        <w:t xml:space="preserve"> in A</w:t>
      </w:r>
      <w:r w:rsidR="00555EA1" w:rsidRPr="00E83C27">
        <w:rPr>
          <w:rFonts w:ascii="Arial" w:hAnsi="Arial" w:cs="Arial"/>
          <w:sz w:val="24"/>
          <w:szCs w:val="24"/>
        </w:rPr>
        <w:t>NNEX</w:t>
      </w:r>
      <w:r w:rsidR="00270812" w:rsidRPr="00E83C27">
        <w:rPr>
          <w:rFonts w:ascii="Arial" w:hAnsi="Arial" w:cs="Arial"/>
          <w:sz w:val="24"/>
          <w:szCs w:val="24"/>
        </w:rPr>
        <w:t xml:space="preserve"> 1</w:t>
      </w:r>
      <w:r w:rsidRPr="00E83C27">
        <w:rPr>
          <w:rFonts w:ascii="Arial" w:hAnsi="Arial" w:cs="Arial"/>
          <w:sz w:val="24"/>
          <w:szCs w:val="24"/>
        </w:rPr>
        <w:t xml:space="preserve">). </w:t>
      </w:r>
    </w:p>
    <w:p w14:paraId="0B7C2620" w14:textId="77777777" w:rsidR="008E50F8" w:rsidRPr="00E83C27" w:rsidRDefault="00C849DC" w:rsidP="00CD5522">
      <w:pPr>
        <w:ind w:leftChars="4" w:left="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Claims are “determined to be allowable/patentable” when the JPO examiner clearly identified the claims to be allowable/patentable in the latest office action</w:t>
      </w:r>
      <w:r w:rsidR="008E50F8" w:rsidRPr="00E83C27">
        <w:rPr>
          <w:rFonts w:ascii="Arial" w:hAnsi="Arial" w:cs="Arial"/>
          <w:sz w:val="24"/>
          <w:szCs w:val="24"/>
        </w:rPr>
        <w:t>, even if the application is not granted for patent yet.</w:t>
      </w:r>
    </w:p>
    <w:p w14:paraId="34CF4F59" w14:textId="77777777" w:rsidR="00C849DC" w:rsidRPr="00E83C27" w:rsidRDefault="00C849DC" w:rsidP="00CD5522">
      <w:pPr>
        <w:ind w:leftChars="4" w:left="8" w:firstLine="160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The office action includes</w:t>
      </w:r>
      <w:r w:rsidR="00C1756D" w:rsidRPr="00E83C27">
        <w:rPr>
          <w:rFonts w:ascii="Arial" w:hAnsi="Arial" w:cs="Arial"/>
          <w:sz w:val="24"/>
          <w:szCs w:val="24"/>
        </w:rPr>
        <w:t xml:space="preserve"> </w:t>
      </w:r>
      <w:r w:rsidR="0096118C" w:rsidRPr="00E83C27">
        <w:rPr>
          <w:rFonts w:ascii="Arial" w:hAnsi="Arial" w:cs="Arial"/>
          <w:sz w:val="24"/>
          <w:szCs w:val="24"/>
        </w:rPr>
        <w:t>one of the following</w:t>
      </w:r>
      <w:r w:rsidRPr="00E83C27">
        <w:rPr>
          <w:rFonts w:ascii="Arial" w:hAnsi="Arial" w:cs="Arial"/>
          <w:sz w:val="24"/>
          <w:szCs w:val="24"/>
        </w:rPr>
        <w:t>:</w:t>
      </w:r>
    </w:p>
    <w:p w14:paraId="1023EC3E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(a) Decision to Grant a Patent</w:t>
      </w:r>
    </w:p>
    <w:p w14:paraId="4D2AB102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lastRenderedPageBreak/>
        <w:t xml:space="preserve">(b) Notification of Reasons for Refusal </w:t>
      </w:r>
    </w:p>
    <w:p w14:paraId="79D57330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(c) Decision of Refusal</w:t>
      </w:r>
    </w:p>
    <w:p w14:paraId="0CB0F3FF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(d) Appeal Decision</w:t>
      </w:r>
    </w:p>
    <w:p w14:paraId="7B8D4557" w14:textId="77777777" w:rsidR="00C849DC" w:rsidRPr="00E83C27" w:rsidRDefault="008E50F8" w:rsidP="00CD5522">
      <w:pPr>
        <w:ind w:leftChars="4" w:left="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For example, i</w:t>
      </w:r>
      <w:r w:rsidR="00C849DC" w:rsidRPr="00E83C27">
        <w:rPr>
          <w:rFonts w:ascii="Arial" w:hAnsi="Arial" w:cs="Arial"/>
          <w:sz w:val="24"/>
          <w:szCs w:val="24"/>
        </w:rPr>
        <w:t>f the following routine expression is described in the “Notification of Reason for Refusal”</w:t>
      </w:r>
      <w:r w:rsidRPr="00E83C27">
        <w:rPr>
          <w:rFonts w:ascii="Arial" w:hAnsi="Arial" w:cs="Arial"/>
          <w:sz w:val="24"/>
          <w:szCs w:val="24"/>
        </w:rPr>
        <w:t xml:space="preserve"> of the JPO</w:t>
      </w:r>
      <w:r w:rsidR="00C849DC" w:rsidRPr="00E83C27">
        <w:rPr>
          <w:rFonts w:ascii="Arial" w:hAnsi="Arial" w:cs="Arial"/>
          <w:sz w:val="24"/>
          <w:szCs w:val="24"/>
        </w:rPr>
        <w:t>, those claims are clearly identified to be allowable/patentable.</w:t>
      </w:r>
    </w:p>
    <w:p w14:paraId="75AA1449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“&lt;Claims which has been found no reason for refusal&gt;</w:t>
      </w:r>
    </w:p>
    <w:p w14:paraId="18D93420" w14:textId="77777777" w:rsidR="00C849DC" w:rsidRPr="00E83C27" w:rsidRDefault="00C849DC" w:rsidP="00CD5522">
      <w:pPr>
        <w:ind w:leftChars="4" w:left="8" w:firstLineChars="216" w:firstLine="518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At present for invention concerning Claim__, no reason for refusal is found.”</w:t>
      </w:r>
    </w:p>
    <w:p w14:paraId="5FB16FFD" w14:textId="77777777" w:rsidR="006E75A7" w:rsidRPr="00E83C27" w:rsidRDefault="006E75A7">
      <w:pPr>
        <w:ind w:leftChars="342" w:left="718"/>
        <w:rPr>
          <w:rFonts w:ascii="Arial" w:hAnsi="Arial" w:cs="Arial"/>
          <w:sz w:val="24"/>
          <w:szCs w:val="24"/>
        </w:rPr>
      </w:pPr>
    </w:p>
    <w:p w14:paraId="352217E0" w14:textId="77777777" w:rsidR="006E75A7" w:rsidRPr="00E83C27" w:rsidRDefault="00A66876" w:rsidP="00CD5522">
      <w:pPr>
        <w:ind w:leftChars="-14" w:left="569" w:hangingChars="249" w:hanging="598"/>
        <w:rPr>
          <w:rFonts w:ascii="Arial" w:hAnsi="Arial" w:cs="Arial"/>
          <w:b/>
          <w:i/>
          <w:sz w:val="24"/>
          <w:szCs w:val="24"/>
        </w:rPr>
      </w:pPr>
      <w:r w:rsidRPr="00E83C27">
        <w:rPr>
          <w:rFonts w:ascii="Arial" w:hAnsi="Arial" w:cs="Arial"/>
          <w:b/>
          <w:i/>
          <w:sz w:val="24"/>
          <w:szCs w:val="24"/>
        </w:rPr>
        <w:t xml:space="preserve">(c)  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All claims </w:t>
      </w:r>
      <w:r w:rsidR="00571434" w:rsidRPr="00E83C27">
        <w:rPr>
          <w:rFonts w:ascii="Arial" w:hAnsi="Arial" w:cs="Arial"/>
          <w:b/>
          <w:i/>
          <w:sz w:val="24"/>
          <w:szCs w:val="24"/>
        </w:rPr>
        <w:t>on file, as originally filed or as amended</w:t>
      </w:r>
      <w:r w:rsidR="00805F8A" w:rsidRPr="00E83C27">
        <w:rPr>
          <w:rFonts w:ascii="Arial" w:hAnsi="Arial" w:cs="Arial"/>
          <w:b/>
          <w:i/>
          <w:sz w:val="24"/>
          <w:szCs w:val="24"/>
        </w:rPr>
        <w:t>,</w:t>
      </w:r>
      <w:r w:rsidR="00571434" w:rsidRPr="00E83C27">
        <w:rPr>
          <w:rFonts w:ascii="Arial" w:hAnsi="Arial" w:cs="Arial"/>
          <w:b/>
          <w:i/>
          <w:sz w:val="24"/>
          <w:szCs w:val="24"/>
        </w:rPr>
        <w:t xml:space="preserve"> for examination under the PPH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 must sufficiently correspond to one or more of those claims </w:t>
      </w:r>
      <w:r w:rsidR="00571434" w:rsidRPr="00E83C27">
        <w:rPr>
          <w:rFonts w:ascii="Arial" w:hAnsi="Arial" w:cs="Arial"/>
          <w:b/>
          <w:i/>
          <w:sz w:val="24"/>
          <w:szCs w:val="24"/>
        </w:rPr>
        <w:t xml:space="preserve">indicated as </w:t>
      </w:r>
      <w:r w:rsidR="00304E5B" w:rsidRPr="00E83C27">
        <w:rPr>
          <w:rFonts w:ascii="Arial" w:hAnsi="Arial" w:cs="Arial"/>
          <w:b/>
          <w:i/>
          <w:sz w:val="24"/>
          <w:szCs w:val="24"/>
        </w:rPr>
        <w:t>allowable</w:t>
      </w:r>
      <w:r w:rsidR="006E75A7" w:rsidRPr="00E83C27">
        <w:rPr>
          <w:rFonts w:ascii="Arial" w:hAnsi="Arial" w:cs="Arial"/>
          <w:b/>
          <w:i/>
          <w:sz w:val="24"/>
          <w:szCs w:val="24"/>
        </w:rPr>
        <w:t xml:space="preserve"> in the </w:t>
      </w:r>
      <w:r w:rsidR="006D760F" w:rsidRPr="00E83C27">
        <w:rPr>
          <w:rFonts w:ascii="Arial" w:hAnsi="Arial" w:cs="Arial"/>
          <w:b/>
          <w:i/>
          <w:sz w:val="24"/>
          <w:szCs w:val="24"/>
        </w:rPr>
        <w:t>JPO</w:t>
      </w:r>
      <w:r w:rsidR="006E75A7" w:rsidRPr="00E83C27">
        <w:rPr>
          <w:rFonts w:ascii="Arial" w:hAnsi="Arial" w:cs="Arial"/>
          <w:b/>
          <w:i/>
          <w:sz w:val="24"/>
          <w:szCs w:val="24"/>
        </w:rPr>
        <w:t>.</w:t>
      </w:r>
    </w:p>
    <w:p w14:paraId="5086A397" w14:textId="77777777" w:rsidR="00352F43" w:rsidRPr="00E83C27" w:rsidRDefault="00ED6E23" w:rsidP="00CD5522">
      <w:pPr>
        <w:ind w:leftChars="-14" w:left="-29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Claims are considered to “sufficiently correspond” where, accounting for differences due to translations and claim format, the claims in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are of the same or similar scope as the claims in the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, or the claims in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are narrower in scope than the claims in the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Pr="00E83C27">
        <w:rPr>
          <w:rFonts w:ascii="Arial" w:hAnsi="Arial" w:cs="Arial"/>
          <w:sz w:val="24"/>
          <w:szCs w:val="24"/>
        </w:rPr>
        <w:t xml:space="preserve">. </w:t>
      </w:r>
    </w:p>
    <w:p w14:paraId="77FAB37B" w14:textId="0AF76913" w:rsidR="009656E6" w:rsidRPr="00E83C27" w:rsidRDefault="00ED6E23" w:rsidP="00CD5522">
      <w:pPr>
        <w:ind w:leftChars="-14" w:left="-29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In this regard, a claim that is narrower in scope occurs when a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="00FA25AB" w:rsidRPr="00E83C27">
        <w:rPr>
          <w:rFonts w:ascii="Arial" w:hAnsi="Arial" w:cs="Arial"/>
          <w:sz w:val="24"/>
          <w:szCs w:val="24"/>
        </w:rPr>
        <w:t xml:space="preserve"> </w:t>
      </w:r>
      <w:r w:rsidRPr="00E83C27">
        <w:rPr>
          <w:rFonts w:ascii="Arial" w:hAnsi="Arial" w:cs="Arial"/>
          <w:sz w:val="24"/>
          <w:szCs w:val="24"/>
        </w:rPr>
        <w:t xml:space="preserve">claim is amended to be further limited by an additional feature that is supported in the specification (description and/or claims). </w:t>
      </w:r>
    </w:p>
    <w:p w14:paraId="67C45DFB" w14:textId="7E5F8E05" w:rsidR="00ED6E23" w:rsidRPr="00E83C27" w:rsidRDefault="00ED6E23" w:rsidP="00CD5522">
      <w:pPr>
        <w:ind w:leftChars="-14" w:left="-29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A claim in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which introduces a new/different category of claims to those claims </w:t>
      </w:r>
      <w:r w:rsidR="009656E6" w:rsidRPr="00E83C27">
        <w:rPr>
          <w:rFonts w:ascii="Arial" w:hAnsi="Arial" w:cs="Arial"/>
          <w:sz w:val="24"/>
          <w:szCs w:val="24"/>
        </w:rPr>
        <w:t xml:space="preserve">indicated as </w:t>
      </w:r>
      <w:r w:rsidR="00304E5B" w:rsidRPr="00E83C27">
        <w:rPr>
          <w:rFonts w:ascii="Arial" w:hAnsi="Arial" w:cs="Arial"/>
          <w:sz w:val="24"/>
          <w:szCs w:val="24"/>
        </w:rPr>
        <w:t>allowable</w:t>
      </w:r>
      <w:r w:rsidRPr="00E83C27">
        <w:rPr>
          <w:rFonts w:ascii="Arial" w:hAnsi="Arial" w:cs="Arial"/>
          <w:sz w:val="24"/>
          <w:szCs w:val="24"/>
        </w:rPr>
        <w:t xml:space="preserve"> in the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="00FA25AB" w:rsidRPr="00E83C27">
        <w:rPr>
          <w:rFonts w:ascii="Arial" w:hAnsi="Arial" w:cs="Arial"/>
          <w:sz w:val="24"/>
          <w:szCs w:val="24"/>
        </w:rPr>
        <w:t xml:space="preserve"> </w:t>
      </w:r>
      <w:r w:rsidRPr="00E83C27">
        <w:rPr>
          <w:rFonts w:ascii="Arial" w:hAnsi="Arial" w:cs="Arial"/>
          <w:sz w:val="24"/>
          <w:szCs w:val="24"/>
        </w:rPr>
        <w:t xml:space="preserve">is not considered to sufficiently correspond. For example, </w:t>
      </w:r>
      <w:r w:rsidR="009656E6" w:rsidRPr="00E83C27">
        <w:rPr>
          <w:rFonts w:ascii="Arial" w:hAnsi="Arial" w:cs="Arial"/>
          <w:sz w:val="24"/>
          <w:szCs w:val="24"/>
        </w:rPr>
        <w:t xml:space="preserve">where </w:t>
      </w:r>
      <w:r w:rsidRPr="00E83C27">
        <w:rPr>
          <w:rFonts w:ascii="Arial" w:hAnsi="Arial" w:cs="Arial"/>
          <w:sz w:val="24"/>
          <w:szCs w:val="24"/>
        </w:rPr>
        <w:t xml:space="preserve">the </w:t>
      </w:r>
      <w:r w:rsidR="006D760F" w:rsidRPr="00E83C27">
        <w:rPr>
          <w:rFonts w:ascii="Arial" w:hAnsi="Arial" w:cs="Arial"/>
          <w:sz w:val="24"/>
          <w:szCs w:val="24"/>
        </w:rPr>
        <w:t>JPO</w:t>
      </w:r>
      <w:r w:rsidR="00FA25AB" w:rsidRPr="00E83C27">
        <w:rPr>
          <w:rFonts w:ascii="Arial" w:hAnsi="Arial" w:cs="Arial"/>
          <w:sz w:val="24"/>
          <w:szCs w:val="24"/>
        </w:rPr>
        <w:t xml:space="preserve"> </w:t>
      </w:r>
      <w:r w:rsidRPr="00E83C27">
        <w:rPr>
          <w:rFonts w:ascii="Arial" w:hAnsi="Arial" w:cs="Arial"/>
          <w:sz w:val="24"/>
          <w:szCs w:val="24"/>
        </w:rPr>
        <w:t xml:space="preserve">claims only contain claims to a process of manufacturing a product, then the claims in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are not considered to sufficiently correspond if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claims introduce product claims that are dependent on the corresponding process claims.</w:t>
      </w:r>
    </w:p>
    <w:p w14:paraId="73566064" w14:textId="238D82A0" w:rsidR="00536C25" w:rsidRPr="00E83C27" w:rsidRDefault="008119CA" w:rsidP="00CD5522">
      <w:pPr>
        <w:ind w:leftChars="-14" w:left="-29"/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>If the PPH request is granted, any claims amended or added after an office action need not to sufficiently correspond to the claims indicated as patentable in the JPO application</w:t>
      </w:r>
      <w:r w:rsidR="00536C25" w:rsidRPr="00E83C27">
        <w:rPr>
          <w:rFonts w:ascii="Arial" w:hAnsi="Arial" w:cs="Arial"/>
          <w:sz w:val="24"/>
          <w:szCs w:val="24"/>
        </w:rPr>
        <w:t>.</w:t>
      </w:r>
    </w:p>
    <w:p w14:paraId="53BCBFFB" w14:textId="77777777" w:rsidR="006E75A7" w:rsidRPr="00E83C27" w:rsidRDefault="006E75A7">
      <w:pPr>
        <w:rPr>
          <w:rFonts w:ascii="Arial" w:hAnsi="Arial" w:cs="Arial"/>
          <w:sz w:val="24"/>
          <w:szCs w:val="24"/>
        </w:rPr>
      </w:pPr>
    </w:p>
    <w:p w14:paraId="0B1DF081" w14:textId="1E6DC9F7" w:rsidR="00825B70" w:rsidRPr="00E83C27" w:rsidRDefault="00A66876" w:rsidP="00CD5522">
      <w:pPr>
        <w:ind w:leftChars="1" w:left="566" w:hangingChars="235" w:hanging="564"/>
        <w:rPr>
          <w:rFonts w:ascii="Arial" w:hAnsi="Arial" w:cs="Arial"/>
          <w:b/>
          <w:i/>
          <w:sz w:val="24"/>
          <w:szCs w:val="24"/>
        </w:rPr>
      </w:pPr>
      <w:r w:rsidRPr="0074176C">
        <w:rPr>
          <w:rFonts w:ascii="Arial" w:hAnsi="Arial" w:cs="Arial"/>
          <w:b/>
          <w:i/>
          <w:sz w:val="24"/>
          <w:szCs w:val="24"/>
        </w:rPr>
        <w:t xml:space="preserve">(d) </w:t>
      </w:r>
      <w:r w:rsidR="00A429F8" w:rsidRPr="0074176C">
        <w:rPr>
          <w:rFonts w:ascii="Arial" w:hAnsi="Arial" w:cs="Arial"/>
          <w:b/>
          <w:i/>
          <w:sz w:val="24"/>
          <w:szCs w:val="24"/>
        </w:rPr>
        <w:t xml:space="preserve"> </w:t>
      </w:r>
      <w:r w:rsidR="00E25496" w:rsidRPr="00E83C27">
        <w:rPr>
          <w:rFonts w:ascii="Arial" w:hAnsi="Arial" w:cs="Arial"/>
          <w:sz w:val="24"/>
          <w:szCs w:val="24"/>
        </w:rPr>
        <w:t xml:space="preserve"> </w:t>
      </w:r>
      <w:r w:rsidR="000E1121" w:rsidRPr="00E83C27">
        <w:rPr>
          <w:rFonts w:ascii="Arial" w:hAnsi="Arial" w:cs="Arial"/>
          <w:b/>
          <w:i/>
          <w:sz w:val="24"/>
          <w:szCs w:val="24"/>
        </w:rPr>
        <w:t xml:space="preserve">The </w:t>
      </w:r>
      <w:r w:rsidR="00312B18" w:rsidRPr="0074176C">
        <w:rPr>
          <w:rFonts w:ascii="Arial" w:hAnsi="Arial" w:cs="Arial"/>
          <w:b/>
          <w:i/>
          <w:sz w:val="24"/>
          <w:szCs w:val="24"/>
        </w:rPr>
        <w:t>OMPIC</w:t>
      </w:r>
      <w:r w:rsidR="000E1121" w:rsidRPr="00E83C27">
        <w:rPr>
          <w:rFonts w:ascii="Arial" w:hAnsi="Arial" w:cs="Arial"/>
          <w:b/>
          <w:i/>
          <w:sz w:val="24"/>
          <w:szCs w:val="24"/>
        </w:rPr>
        <w:t xml:space="preserve"> has not begun examination of the application at the time of request for the PPH</w:t>
      </w:r>
      <w:r w:rsidR="009B19D3" w:rsidRPr="0074176C">
        <w:rPr>
          <w:rFonts w:ascii="Arial" w:hAnsi="Arial" w:cs="Arial"/>
          <w:b/>
          <w:i/>
          <w:sz w:val="24"/>
          <w:szCs w:val="24"/>
        </w:rPr>
        <w:t xml:space="preserve"> (an example is provided in ANNEX</w:t>
      </w:r>
      <w:r w:rsidR="00270812" w:rsidRPr="00E83C27">
        <w:rPr>
          <w:rFonts w:ascii="Arial" w:hAnsi="Arial" w:cs="Arial"/>
          <w:b/>
          <w:i/>
          <w:sz w:val="24"/>
          <w:szCs w:val="24"/>
        </w:rPr>
        <w:t xml:space="preserve"> 1</w:t>
      </w:r>
      <w:r w:rsidR="009B19D3" w:rsidRPr="0074176C">
        <w:rPr>
          <w:rFonts w:ascii="Arial" w:hAnsi="Arial" w:cs="Arial"/>
          <w:b/>
          <w:i/>
          <w:sz w:val="24"/>
          <w:szCs w:val="24"/>
        </w:rPr>
        <w:t xml:space="preserve">, figure </w:t>
      </w:r>
      <w:r w:rsidR="00C71679" w:rsidRPr="00E83C27">
        <w:rPr>
          <w:rFonts w:ascii="Arial" w:hAnsi="Arial" w:cs="Arial"/>
          <w:b/>
          <w:i/>
          <w:sz w:val="24"/>
          <w:szCs w:val="24"/>
        </w:rPr>
        <w:t>O</w:t>
      </w:r>
      <w:r w:rsidR="009B19D3" w:rsidRPr="0074176C">
        <w:rPr>
          <w:rFonts w:ascii="Arial" w:hAnsi="Arial" w:cs="Arial"/>
          <w:b/>
          <w:i/>
          <w:sz w:val="24"/>
          <w:szCs w:val="24"/>
        </w:rPr>
        <w:t>)</w:t>
      </w:r>
      <w:r w:rsidR="000E1121" w:rsidRPr="00E83C27">
        <w:rPr>
          <w:rFonts w:ascii="Arial" w:hAnsi="Arial" w:cs="Arial"/>
          <w:b/>
          <w:i/>
          <w:sz w:val="24"/>
          <w:szCs w:val="24"/>
        </w:rPr>
        <w:t>.</w:t>
      </w:r>
    </w:p>
    <w:p w14:paraId="174DC2E5" w14:textId="77777777" w:rsidR="00332910" w:rsidRPr="0074176C" w:rsidRDefault="00332910" w:rsidP="0074176C">
      <w:pPr>
        <w:rPr>
          <w:rFonts w:ascii="Arial" w:hAnsi="Arial" w:cs="Arial"/>
          <w:b/>
          <w:i/>
          <w:sz w:val="24"/>
          <w:szCs w:val="24"/>
        </w:rPr>
      </w:pPr>
    </w:p>
    <w:p w14:paraId="1D3940C9" w14:textId="77777777" w:rsidR="0089111D" w:rsidRPr="0025400E" w:rsidRDefault="0089111D">
      <w:pPr>
        <w:rPr>
          <w:rFonts w:ascii="Arial" w:hAnsi="Arial" w:cs="Arial"/>
          <w:b/>
          <w:sz w:val="24"/>
          <w:szCs w:val="24"/>
          <w:u w:val="single"/>
        </w:rPr>
      </w:pPr>
      <w:r w:rsidRPr="0074176C">
        <w:rPr>
          <w:rFonts w:ascii="Arial" w:hAnsi="Arial" w:cs="Arial"/>
          <w:b/>
          <w:sz w:val="24"/>
          <w:szCs w:val="24"/>
          <w:u w:val="single"/>
        </w:rPr>
        <w:t>2. Documents to be submitted</w:t>
      </w:r>
    </w:p>
    <w:p w14:paraId="38772A8C" w14:textId="77777777" w:rsidR="006E75A7" w:rsidRPr="0074176C" w:rsidRDefault="006E75A7">
      <w:pPr>
        <w:rPr>
          <w:rFonts w:ascii="Arial" w:hAnsi="Arial" w:cs="Arial"/>
          <w:sz w:val="24"/>
          <w:szCs w:val="24"/>
        </w:rPr>
      </w:pPr>
      <w:r w:rsidRPr="0074176C">
        <w:rPr>
          <w:rFonts w:ascii="Arial" w:hAnsi="Arial" w:cs="Arial"/>
          <w:sz w:val="24"/>
          <w:szCs w:val="24"/>
        </w:rPr>
        <w:t xml:space="preserve">Documents (a) to (d) below must be submitted by attaching to </w:t>
      </w:r>
      <w:r w:rsidR="00624D44" w:rsidRPr="0074176C">
        <w:rPr>
          <w:rFonts w:ascii="Arial" w:hAnsi="Arial" w:cs="Arial"/>
          <w:sz w:val="24"/>
          <w:szCs w:val="24"/>
        </w:rPr>
        <w:t>the PPH request</w:t>
      </w:r>
      <w:r w:rsidRPr="0074176C">
        <w:rPr>
          <w:rFonts w:ascii="Arial" w:hAnsi="Arial" w:cs="Arial"/>
          <w:sz w:val="24"/>
          <w:szCs w:val="24"/>
        </w:rPr>
        <w:t>.</w:t>
      </w:r>
    </w:p>
    <w:p w14:paraId="4EA81A4B" w14:textId="77777777" w:rsidR="006E75A7" w:rsidRPr="0074176C" w:rsidRDefault="006E75A7">
      <w:pPr>
        <w:rPr>
          <w:rFonts w:ascii="Arial" w:hAnsi="Arial" w:cs="Arial"/>
          <w:sz w:val="24"/>
          <w:szCs w:val="24"/>
        </w:rPr>
      </w:pPr>
    </w:p>
    <w:p w14:paraId="22059C7E" w14:textId="759FDF7F" w:rsidR="006E75A7" w:rsidRPr="0074176C" w:rsidRDefault="006E75A7" w:rsidP="00CD5522">
      <w:pPr>
        <w:numPr>
          <w:ilvl w:val="0"/>
          <w:numId w:val="18"/>
        </w:numPr>
        <w:ind w:left="567" w:hanging="567"/>
        <w:rPr>
          <w:rFonts w:ascii="Arial" w:hAnsi="Arial" w:cs="Arial"/>
          <w:b/>
          <w:i/>
          <w:sz w:val="24"/>
          <w:szCs w:val="24"/>
        </w:rPr>
      </w:pPr>
      <w:r w:rsidRPr="0074176C">
        <w:rPr>
          <w:rFonts w:ascii="Arial" w:hAnsi="Arial" w:cs="Arial"/>
          <w:b/>
          <w:i/>
          <w:sz w:val="24"/>
          <w:szCs w:val="24"/>
        </w:rPr>
        <w:t>Copies of all office actions</w:t>
      </w:r>
      <w:r w:rsidR="00D714AB" w:rsidRPr="00F01B5B">
        <w:rPr>
          <w:rFonts w:ascii="Arial" w:hAnsi="Arial" w:cs="Arial"/>
          <w:b/>
          <w:i/>
          <w:sz w:val="24"/>
          <w:szCs w:val="24"/>
        </w:rPr>
        <w:t xml:space="preserve"> (which are relevant to substantial examination for patentability</w:t>
      </w:r>
      <w:r w:rsidR="00D060B2" w:rsidRPr="00F01B5B">
        <w:rPr>
          <w:rFonts w:ascii="Arial" w:hAnsi="Arial" w:cs="Arial"/>
          <w:b/>
          <w:i/>
          <w:sz w:val="24"/>
          <w:szCs w:val="24"/>
        </w:rPr>
        <w:t xml:space="preserve"> </w:t>
      </w:r>
      <w:r w:rsidRPr="0074176C">
        <w:rPr>
          <w:rFonts w:ascii="Arial" w:hAnsi="Arial" w:cs="Arial"/>
          <w:b/>
          <w:i/>
          <w:sz w:val="24"/>
          <w:szCs w:val="24"/>
        </w:rPr>
        <w:t xml:space="preserve">in the </w:t>
      </w:r>
      <w:r w:rsidR="006D760F" w:rsidRPr="00F01B5B">
        <w:rPr>
          <w:rFonts w:ascii="Arial" w:hAnsi="Arial" w:cs="Arial"/>
          <w:b/>
          <w:i/>
          <w:sz w:val="24"/>
          <w:szCs w:val="24"/>
        </w:rPr>
        <w:t>JPO</w:t>
      </w:r>
      <w:r w:rsidR="00D714AB" w:rsidRPr="00F01B5B">
        <w:rPr>
          <w:rFonts w:ascii="Arial" w:hAnsi="Arial" w:cs="Arial"/>
          <w:b/>
          <w:i/>
          <w:sz w:val="24"/>
          <w:szCs w:val="24"/>
        </w:rPr>
        <w:t>)</w:t>
      </w:r>
      <w:r w:rsidRPr="0074176C">
        <w:rPr>
          <w:rFonts w:ascii="Arial" w:hAnsi="Arial" w:cs="Arial"/>
          <w:b/>
          <w:i/>
          <w:sz w:val="24"/>
          <w:szCs w:val="24"/>
        </w:rPr>
        <w:t xml:space="preserve"> which were </w:t>
      </w:r>
      <w:r w:rsidR="00BF7F47" w:rsidRPr="00F01B5B">
        <w:rPr>
          <w:rFonts w:ascii="Arial" w:hAnsi="Arial" w:cs="Arial"/>
          <w:b/>
          <w:i/>
          <w:sz w:val="24"/>
          <w:szCs w:val="24"/>
        </w:rPr>
        <w:t>issued</w:t>
      </w:r>
      <w:r w:rsidRPr="0074176C">
        <w:rPr>
          <w:rFonts w:ascii="Arial" w:hAnsi="Arial" w:cs="Arial"/>
          <w:b/>
          <w:i/>
          <w:sz w:val="24"/>
          <w:szCs w:val="24"/>
        </w:rPr>
        <w:t xml:space="preserve"> for the corresponding application by the </w:t>
      </w:r>
      <w:r w:rsidR="006D760F" w:rsidRPr="00F01B5B">
        <w:rPr>
          <w:rFonts w:ascii="Arial" w:hAnsi="Arial" w:cs="Arial"/>
          <w:b/>
          <w:i/>
          <w:sz w:val="24"/>
          <w:szCs w:val="24"/>
        </w:rPr>
        <w:t>JPO</w:t>
      </w:r>
      <w:r w:rsidRPr="0074176C">
        <w:rPr>
          <w:rFonts w:ascii="Arial" w:hAnsi="Arial" w:cs="Arial"/>
          <w:b/>
          <w:i/>
          <w:sz w:val="24"/>
          <w:szCs w:val="24"/>
        </w:rPr>
        <w:t>, and translations of them.</w:t>
      </w:r>
    </w:p>
    <w:p w14:paraId="4C51612B" w14:textId="0F727F71" w:rsidR="006A165D" w:rsidRPr="0074176C" w:rsidRDefault="00E504AB" w:rsidP="00413618">
      <w:pPr>
        <w:rPr>
          <w:rFonts w:ascii="Arial" w:hAnsi="Arial" w:cs="Arial"/>
          <w:sz w:val="24"/>
          <w:szCs w:val="24"/>
        </w:rPr>
      </w:pPr>
      <w:r w:rsidRPr="00F01B5B">
        <w:rPr>
          <w:rFonts w:ascii="Arial" w:hAnsi="Arial" w:cs="Arial"/>
          <w:color w:val="000000"/>
          <w:sz w:val="24"/>
          <w:szCs w:val="24"/>
        </w:rPr>
        <w:lastRenderedPageBreak/>
        <w:t xml:space="preserve">Either </w:t>
      </w:r>
      <w:r w:rsidR="009F0F7A" w:rsidRPr="00F01B5B">
        <w:rPr>
          <w:rFonts w:ascii="Arial" w:hAnsi="Arial" w:cs="Arial"/>
          <w:color w:val="000000"/>
          <w:sz w:val="24"/>
          <w:szCs w:val="24"/>
        </w:rPr>
        <w:t>Arabic</w:t>
      </w:r>
      <w:r w:rsidR="002A2D09" w:rsidRPr="0074176C">
        <w:rPr>
          <w:rFonts w:ascii="Arial" w:hAnsi="Arial" w:cs="Arial"/>
          <w:color w:val="000000"/>
          <w:sz w:val="24"/>
          <w:szCs w:val="24"/>
        </w:rPr>
        <w:t>,</w:t>
      </w:r>
      <w:r w:rsidR="009F0F7A" w:rsidRPr="0074176C">
        <w:rPr>
          <w:rFonts w:ascii="Arial" w:hAnsi="Arial" w:cs="Arial"/>
          <w:color w:val="000000"/>
          <w:sz w:val="24"/>
          <w:szCs w:val="24"/>
        </w:rPr>
        <w:t xml:space="preserve"> </w:t>
      </w:r>
      <w:r w:rsidR="002A2D09" w:rsidRPr="0074176C">
        <w:rPr>
          <w:rFonts w:ascii="Arial" w:hAnsi="Arial" w:cs="Arial"/>
          <w:color w:val="000000"/>
          <w:sz w:val="24"/>
          <w:szCs w:val="24"/>
        </w:rPr>
        <w:t xml:space="preserve">French </w:t>
      </w:r>
      <w:r w:rsidRPr="00F01B5B">
        <w:rPr>
          <w:rFonts w:ascii="Arial" w:hAnsi="Arial" w:cs="Arial"/>
          <w:color w:val="000000"/>
          <w:sz w:val="24"/>
          <w:szCs w:val="24"/>
        </w:rPr>
        <w:t xml:space="preserve">or </w:t>
      </w:r>
      <w:r w:rsidR="006E75A7" w:rsidRPr="0074176C">
        <w:rPr>
          <w:rFonts w:ascii="Arial" w:hAnsi="Arial" w:cs="Arial"/>
          <w:color w:val="000000"/>
          <w:sz w:val="24"/>
          <w:szCs w:val="24"/>
        </w:rPr>
        <w:t xml:space="preserve">English </w:t>
      </w:r>
      <w:r w:rsidRPr="0074176C">
        <w:rPr>
          <w:rFonts w:ascii="Arial" w:hAnsi="Arial" w:cs="Arial"/>
          <w:color w:val="000000"/>
          <w:sz w:val="24"/>
          <w:szCs w:val="24"/>
        </w:rPr>
        <w:t>is</w:t>
      </w:r>
      <w:r w:rsidR="006E75A7" w:rsidRPr="0074176C">
        <w:rPr>
          <w:rFonts w:ascii="Arial" w:hAnsi="Arial" w:cs="Arial"/>
          <w:color w:val="000000"/>
          <w:sz w:val="24"/>
          <w:szCs w:val="24"/>
        </w:rPr>
        <w:t xml:space="preserve"> acceptable as translation language.</w:t>
      </w:r>
      <w:r w:rsidR="006A165D" w:rsidRPr="0074176C">
        <w:rPr>
          <w:rFonts w:ascii="Arial" w:hAnsi="Arial" w:cs="Arial"/>
          <w:color w:val="000000"/>
          <w:sz w:val="24"/>
          <w:szCs w:val="24"/>
        </w:rPr>
        <w:t xml:space="preserve"> </w:t>
      </w:r>
      <w:r w:rsidR="006A165D" w:rsidRPr="0074176C">
        <w:rPr>
          <w:rFonts w:ascii="Arial" w:hAnsi="Arial" w:cs="Arial"/>
          <w:sz w:val="24"/>
          <w:szCs w:val="24"/>
        </w:rPr>
        <w:t>The applicant does not have to submit a copy of JPO office actions and translations</w:t>
      </w:r>
      <w:r w:rsidR="006A165D" w:rsidRPr="002E7F6A">
        <w:rPr>
          <w:rFonts w:ascii="Arial" w:hAnsi="Arial" w:cs="Arial"/>
          <w:sz w:val="24"/>
          <w:szCs w:val="24"/>
        </w:rPr>
        <w:t xml:space="preserve"> of them when those documents are provided via JPO’s dossier access system</w:t>
      </w:r>
      <w:r w:rsidR="006A165D" w:rsidRPr="0074176C">
        <w:rPr>
          <w:rFonts w:ascii="Arial" w:hAnsi="Arial" w:cs="Arial"/>
          <w:sz w:val="24"/>
          <w:szCs w:val="24"/>
        </w:rPr>
        <w:t xml:space="preserve"> because the office actions and their machine translations are available for the </w:t>
      </w:r>
      <w:r w:rsidR="00312B18" w:rsidRPr="0074176C">
        <w:rPr>
          <w:rFonts w:ascii="Arial" w:hAnsi="Arial" w:cs="Arial"/>
          <w:sz w:val="24"/>
          <w:szCs w:val="24"/>
        </w:rPr>
        <w:t>OMPIC</w:t>
      </w:r>
      <w:r w:rsidR="006A165D" w:rsidRPr="0074176C">
        <w:rPr>
          <w:rFonts w:ascii="Arial" w:hAnsi="Arial" w:cs="Arial"/>
          <w:sz w:val="24"/>
          <w:szCs w:val="24"/>
        </w:rPr>
        <w:t xml:space="preserve"> examiner via the </w:t>
      </w:r>
      <w:r w:rsidR="0056351C" w:rsidRPr="0074176C">
        <w:rPr>
          <w:rFonts w:ascii="Arial" w:hAnsi="Arial" w:cs="Arial"/>
          <w:sz w:val="24"/>
          <w:szCs w:val="24"/>
        </w:rPr>
        <w:t>JPO’s dossier access system</w:t>
      </w:r>
      <w:r w:rsidR="006A165D" w:rsidRPr="0074176C">
        <w:rPr>
          <w:rFonts w:ascii="Arial" w:hAnsi="Arial" w:cs="Arial"/>
          <w:sz w:val="24"/>
          <w:szCs w:val="24"/>
        </w:rPr>
        <w:t>.</w:t>
      </w:r>
      <w:r w:rsidR="006A165D" w:rsidRPr="00F01B5B">
        <w:rPr>
          <w:rFonts w:ascii="Arial" w:hAnsi="Arial" w:cs="Arial"/>
          <w:sz w:val="24"/>
          <w:szCs w:val="24"/>
        </w:rPr>
        <w:t xml:space="preserve"> </w:t>
      </w:r>
      <w:r w:rsidR="006A165D" w:rsidRPr="0074176C">
        <w:rPr>
          <w:rFonts w:ascii="Arial" w:hAnsi="Arial" w:cs="Arial"/>
          <w:sz w:val="24"/>
          <w:szCs w:val="24"/>
        </w:rPr>
        <w:t>If t</w:t>
      </w:r>
      <w:r w:rsidR="006A165D" w:rsidRPr="00F01B5B">
        <w:rPr>
          <w:rFonts w:ascii="Arial" w:hAnsi="Arial" w:cs="Arial"/>
          <w:sz w:val="24"/>
          <w:szCs w:val="24"/>
        </w:rPr>
        <w:t>hey</w:t>
      </w:r>
      <w:r w:rsidR="006A165D" w:rsidRPr="0074176C">
        <w:rPr>
          <w:rFonts w:ascii="Arial" w:hAnsi="Arial" w:cs="Arial"/>
          <w:sz w:val="24"/>
          <w:szCs w:val="24"/>
        </w:rPr>
        <w:t xml:space="preserve"> cannot be obtained by the </w:t>
      </w:r>
      <w:r w:rsidR="00312B18" w:rsidRPr="0074176C">
        <w:rPr>
          <w:rFonts w:ascii="Arial" w:hAnsi="Arial" w:cs="Arial"/>
          <w:sz w:val="24"/>
          <w:szCs w:val="24"/>
        </w:rPr>
        <w:t>OMPIC</w:t>
      </w:r>
      <w:r w:rsidR="006A165D" w:rsidRPr="00F01B5B">
        <w:rPr>
          <w:rFonts w:ascii="Arial" w:hAnsi="Arial" w:cs="Arial"/>
          <w:sz w:val="24"/>
          <w:szCs w:val="24"/>
        </w:rPr>
        <w:t xml:space="preserve"> examiner</w:t>
      </w:r>
      <w:r w:rsidR="006A165D" w:rsidRPr="0074176C">
        <w:rPr>
          <w:rFonts w:ascii="Arial" w:hAnsi="Arial" w:cs="Arial"/>
          <w:sz w:val="24"/>
          <w:szCs w:val="24"/>
        </w:rPr>
        <w:t xml:space="preserve"> via the </w:t>
      </w:r>
      <w:r w:rsidR="0056351C" w:rsidRPr="0074176C">
        <w:rPr>
          <w:rFonts w:ascii="Arial" w:hAnsi="Arial" w:cs="Arial"/>
          <w:sz w:val="24"/>
          <w:szCs w:val="24"/>
        </w:rPr>
        <w:t>JPO’s dossier access system</w:t>
      </w:r>
      <w:r w:rsidR="006A165D" w:rsidRPr="0074176C">
        <w:rPr>
          <w:rFonts w:ascii="Arial" w:hAnsi="Arial" w:cs="Arial"/>
          <w:sz w:val="24"/>
          <w:szCs w:val="24"/>
        </w:rPr>
        <w:t xml:space="preserve">, </w:t>
      </w:r>
      <w:r w:rsidR="006A165D" w:rsidRPr="00F01B5B">
        <w:rPr>
          <w:rFonts w:ascii="Arial" w:hAnsi="Arial" w:cs="Arial"/>
          <w:sz w:val="24"/>
          <w:szCs w:val="24"/>
        </w:rPr>
        <w:t xml:space="preserve">the </w:t>
      </w:r>
      <w:r w:rsidR="006A165D" w:rsidRPr="0074176C">
        <w:rPr>
          <w:rFonts w:ascii="Arial" w:hAnsi="Arial" w:cs="Arial"/>
          <w:sz w:val="24"/>
          <w:szCs w:val="24"/>
        </w:rPr>
        <w:t xml:space="preserve">applicant </w:t>
      </w:r>
      <w:r w:rsidR="006A165D" w:rsidRPr="00F01B5B">
        <w:rPr>
          <w:rFonts w:ascii="Arial" w:hAnsi="Arial" w:cs="Arial"/>
          <w:sz w:val="24"/>
          <w:szCs w:val="24"/>
        </w:rPr>
        <w:t>may</w:t>
      </w:r>
      <w:r w:rsidR="006A165D" w:rsidRPr="0074176C">
        <w:rPr>
          <w:rFonts w:ascii="Arial" w:hAnsi="Arial" w:cs="Arial"/>
          <w:sz w:val="24"/>
          <w:szCs w:val="24"/>
        </w:rPr>
        <w:t xml:space="preserve"> be notified and requested to provide the necessary documents.</w:t>
      </w:r>
    </w:p>
    <w:p w14:paraId="69098ED4" w14:textId="77777777" w:rsidR="009A6C83" w:rsidRPr="0074176C" w:rsidRDefault="009A6C83" w:rsidP="00CD5522">
      <w:pPr>
        <w:ind w:leftChars="342" w:left="1285" w:hanging="567"/>
        <w:rPr>
          <w:rFonts w:ascii="Arial" w:hAnsi="Arial" w:cs="Arial"/>
          <w:sz w:val="24"/>
          <w:szCs w:val="24"/>
        </w:rPr>
      </w:pPr>
    </w:p>
    <w:p w14:paraId="2EB93D8C" w14:textId="77777777" w:rsidR="006E75A7" w:rsidRPr="0074176C" w:rsidRDefault="006E75A7" w:rsidP="00CD5522">
      <w:pPr>
        <w:numPr>
          <w:ilvl w:val="0"/>
          <w:numId w:val="18"/>
        </w:numPr>
        <w:ind w:left="567" w:hanging="567"/>
        <w:rPr>
          <w:rFonts w:ascii="Arial" w:hAnsi="Arial" w:cs="Arial"/>
          <w:b/>
          <w:i/>
          <w:sz w:val="24"/>
          <w:szCs w:val="24"/>
        </w:rPr>
      </w:pPr>
      <w:r w:rsidRPr="0074176C">
        <w:rPr>
          <w:rFonts w:ascii="Arial" w:hAnsi="Arial" w:cs="Arial"/>
          <w:b/>
          <w:i/>
          <w:sz w:val="24"/>
          <w:szCs w:val="24"/>
        </w:rPr>
        <w:t xml:space="preserve">Copies of all claims determined to be </w:t>
      </w:r>
      <w:r w:rsidR="00304E5B" w:rsidRPr="0074176C">
        <w:rPr>
          <w:rFonts w:ascii="Arial" w:hAnsi="Arial" w:cs="Arial"/>
          <w:b/>
          <w:i/>
          <w:sz w:val="24"/>
          <w:szCs w:val="24"/>
        </w:rPr>
        <w:t>patentable/allowable</w:t>
      </w:r>
      <w:r w:rsidRPr="0074176C">
        <w:rPr>
          <w:rFonts w:ascii="Arial" w:hAnsi="Arial" w:cs="Arial"/>
          <w:b/>
          <w:i/>
          <w:sz w:val="24"/>
          <w:szCs w:val="24"/>
        </w:rPr>
        <w:t xml:space="preserve"> by the </w:t>
      </w:r>
      <w:r w:rsidR="006D760F" w:rsidRPr="00F01B5B">
        <w:rPr>
          <w:rFonts w:ascii="Arial" w:hAnsi="Arial" w:cs="Arial"/>
          <w:b/>
          <w:i/>
          <w:sz w:val="24"/>
          <w:szCs w:val="24"/>
        </w:rPr>
        <w:t>JPO</w:t>
      </w:r>
      <w:r w:rsidRPr="0074176C">
        <w:rPr>
          <w:rFonts w:ascii="Arial" w:hAnsi="Arial" w:cs="Arial"/>
          <w:b/>
          <w:i/>
          <w:sz w:val="24"/>
          <w:szCs w:val="24"/>
        </w:rPr>
        <w:t xml:space="preserve">, and translations of them. </w:t>
      </w:r>
    </w:p>
    <w:p w14:paraId="40385F90" w14:textId="0C36E08C" w:rsidR="00B96323" w:rsidRPr="0074176C" w:rsidRDefault="00E504AB" w:rsidP="00413618">
      <w:pPr>
        <w:rPr>
          <w:rFonts w:ascii="Arial" w:hAnsi="Arial" w:cs="Arial"/>
          <w:sz w:val="24"/>
          <w:szCs w:val="24"/>
        </w:rPr>
      </w:pPr>
      <w:r w:rsidRPr="00F01B5B">
        <w:rPr>
          <w:rFonts w:ascii="Arial" w:hAnsi="Arial" w:cs="Arial"/>
          <w:color w:val="000000"/>
          <w:sz w:val="24"/>
          <w:szCs w:val="24"/>
        </w:rPr>
        <w:t xml:space="preserve">Either </w:t>
      </w:r>
      <w:r w:rsidR="009F0F7A" w:rsidRPr="00F01B5B">
        <w:rPr>
          <w:rFonts w:ascii="Arial" w:hAnsi="Arial" w:cs="Arial"/>
          <w:color w:val="000000"/>
          <w:sz w:val="24"/>
          <w:szCs w:val="24"/>
        </w:rPr>
        <w:t>Arabic</w:t>
      </w:r>
      <w:r w:rsidR="002A2D09" w:rsidRPr="0074176C">
        <w:rPr>
          <w:rFonts w:ascii="Arial" w:hAnsi="Arial" w:cs="Arial"/>
          <w:color w:val="000000"/>
          <w:sz w:val="24"/>
          <w:szCs w:val="24"/>
        </w:rPr>
        <w:t>, French</w:t>
      </w:r>
      <w:r w:rsidR="009F0F7A" w:rsidRPr="007417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F01B5B">
        <w:rPr>
          <w:rFonts w:ascii="Arial" w:hAnsi="Arial" w:cs="Arial"/>
          <w:color w:val="000000"/>
          <w:sz w:val="24"/>
          <w:szCs w:val="24"/>
        </w:rPr>
        <w:t>or</w:t>
      </w:r>
      <w:r w:rsidR="006E75A7" w:rsidRPr="0074176C">
        <w:rPr>
          <w:rFonts w:ascii="Arial" w:hAnsi="Arial" w:cs="Arial"/>
          <w:color w:val="000000"/>
          <w:sz w:val="24"/>
          <w:szCs w:val="24"/>
        </w:rPr>
        <w:t xml:space="preserve"> English </w:t>
      </w:r>
      <w:r w:rsidRPr="00F01B5B">
        <w:rPr>
          <w:rFonts w:ascii="Arial" w:hAnsi="Arial" w:cs="Arial"/>
          <w:color w:val="000000"/>
          <w:sz w:val="24"/>
          <w:szCs w:val="24"/>
        </w:rPr>
        <w:t>is</w:t>
      </w:r>
      <w:r w:rsidR="006E75A7" w:rsidRPr="0074176C">
        <w:rPr>
          <w:rFonts w:ascii="Arial" w:hAnsi="Arial" w:cs="Arial"/>
          <w:color w:val="000000"/>
          <w:sz w:val="24"/>
          <w:szCs w:val="24"/>
        </w:rPr>
        <w:t xml:space="preserve"> acceptable as translation </w:t>
      </w:r>
      <w:r w:rsidR="006C79CE" w:rsidRPr="0074176C">
        <w:rPr>
          <w:rFonts w:ascii="Arial" w:hAnsi="Arial" w:cs="Arial"/>
          <w:color w:val="000000"/>
          <w:sz w:val="24"/>
          <w:szCs w:val="24"/>
        </w:rPr>
        <w:t>language</w:t>
      </w:r>
      <w:r w:rsidR="006E75A7" w:rsidRPr="0074176C">
        <w:rPr>
          <w:rFonts w:ascii="Arial" w:hAnsi="Arial" w:cs="Arial"/>
          <w:color w:val="000000"/>
          <w:sz w:val="24"/>
          <w:szCs w:val="24"/>
        </w:rPr>
        <w:t>.</w:t>
      </w:r>
      <w:r w:rsidR="00570592" w:rsidRPr="00F01B5B">
        <w:rPr>
          <w:rFonts w:ascii="Arial" w:hAnsi="Arial" w:cs="Arial"/>
          <w:color w:val="000000"/>
          <w:sz w:val="24"/>
          <w:szCs w:val="24"/>
        </w:rPr>
        <w:t xml:space="preserve"> </w:t>
      </w:r>
      <w:r w:rsidR="006A165D" w:rsidRPr="00F01B5B">
        <w:rPr>
          <w:rFonts w:ascii="Arial" w:hAnsi="Arial" w:cs="Arial"/>
          <w:sz w:val="24"/>
          <w:szCs w:val="24"/>
        </w:rPr>
        <w:t>The</w:t>
      </w:r>
      <w:r w:rsidR="006A165D" w:rsidRPr="0074176C">
        <w:rPr>
          <w:rFonts w:ascii="Arial" w:hAnsi="Arial" w:cs="Arial"/>
          <w:sz w:val="24"/>
          <w:szCs w:val="24"/>
        </w:rPr>
        <w:t xml:space="preserve"> applicant does not have to submit </w:t>
      </w:r>
      <w:r w:rsidR="006A165D" w:rsidRPr="00F01B5B">
        <w:rPr>
          <w:rFonts w:ascii="Arial" w:hAnsi="Arial" w:cs="Arial"/>
          <w:sz w:val="24"/>
          <w:szCs w:val="24"/>
        </w:rPr>
        <w:t xml:space="preserve">a </w:t>
      </w:r>
      <w:r w:rsidR="006A165D" w:rsidRPr="0074176C">
        <w:rPr>
          <w:rFonts w:ascii="Arial" w:hAnsi="Arial" w:cs="Arial"/>
          <w:sz w:val="24"/>
          <w:szCs w:val="24"/>
        </w:rPr>
        <w:t>cop</w:t>
      </w:r>
      <w:r w:rsidR="006A165D" w:rsidRPr="00F01B5B">
        <w:rPr>
          <w:rFonts w:ascii="Arial" w:hAnsi="Arial" w:cs="Arial"/>
          <w:sz w:val="24"/>
          <w:szCs w:val="24"/>
        </w:rPr>
        <w:t>y</w:t>
      </w:r>
      <w:r w:rsidR="006A165D" w:rsidRPr="0074176C">
        <w:rPr>
          <w:rFonts w:ascii="Arial" w:hAnsi="Arial" w:cs="Arial"/>
          <w:sz w:val="24"/>
          <w:szCs w:val="24"/>
        </w:rPr>
        <w:t xml:space="preserve"> of claims indicated to be allowable/patentable in the</w:t>
      </w:r>
      <w:r w:rsidR="006A165D" w:rsidRPr="00F01B5B">
        <w:rPr>
          <w:rFonts w:ascii="Arial" w:hAnsi="Arial" w:cs="Arial"/>
          <w:sz w:val="24"/>
          <w:szCs w:val="24"/>
        </w:rPr>
        <w:t xml:space="preserve"> JPO,</w:t>
      </w:r>
      <w:r w:rsidR="006A165D" w:rsidRPr="0074176C">
        <w:rPr>
          <w:rFonts w:ascii="Arial" w:hAnsi="Arial" w:cs="Arial"/>
          <w:sz w:val="24"/>
          <w:szCs w:val="24"/>
        </w:rPr>
        <w:t xml:space="preserve"> and </w:t>
      </w:r>
      <w:r w:rsidR="006A165D" w:rsidRPr="00F01B5B">
        <w:rPr>
          <w:rFonts w:ascii="Arial" w:hAnsi="Arial" w:cs="Arial"/>
          <w:sz w:val="24"/>
          <w:szCs w:val="24"/>
        </w:rPr>
        <w:t>t</w:t>
      </w:r>
      <w:r w:rsidR="006A165D" w:rsidRPr="0074176C">
        <w:rPr>
          <w:rFonts w:ascii="Arial" w:hAnsi="Arial" w:cs="Arial"/>
          <w:sz w:val="24"/>
          <w:szCs w:val="24"/>
        </w:rPr>
        <w:t>ranslation</w:t>
      </w:r>
      <w:r w:rsidR="006A165D" w:rsidRPr="00F01B5B">
        <w:rPr>
          <w:rFonts w:ascii="Arial" w:hAnsi="Arial" w:cs="Arial"/>
          <w:sz w:val="24"/>
          <w:szCs w:val="24"/>
        </w:rPr>
        <w:t>s</w:t>
      </w:r>
      <w:r w:rsidR="006A165D" w:rsidRPr="0074176C">
        <w:rPr>
          <w:rFonts w:ascii="Arial" w:hAnsi="Arial" w:cs="Arial"/>
          <w:sz w:val="24"/>
          <w:szCs w:val="24"/>
        </w:rPr>
        <w:t xml:space="preserve"> </w:t>
      </w:r>
      <w:r w:rsidR="00570592" w:rsidRPr="00F01B5B">
        <w:rPr>
          <w:rFonts w:ascii="Arial" w:hAnsi="Arial" w:cs="Arial"/>
          <w:sz w:val="24"/>
          <w:szCs w:val="24"/>
        </w:rPr>
        <w:t>there</w:t>
      </w:r>
      <w:r w:rsidR="006A165D" w:rsidRPr="0074176C">
        <w:rPr>
          <w:rFonts w:ascii="Arial" w:hAnsi="Arial" w:cs="Arial"/>
          <w:sz w:val="24"/>
          <w:szCs w:val="24"/>
        </w:rPr>
        <w:t>of</w:t>
      </w:r>
      <w:r w:rsidR="00570592" w:rsidRPr="00F01B5B">
        <w:rPr>
          <w:rFonts w:ascii="Arial" w:hAnsi="Arial" w:cs="Arial"/>
          <w:sz w:val="24"/>
          <w:szCs w:val="24"/>
        </w:rPr>
        <w:t xml:space="preserve"> </w:t>
      </w:r>
      <w:r w:rsidR="006A165D" w:rsidRPr="0074176C">
        <w:rPr>
          <w:rFonts w:ascii="Arial" w:hAnsi="Arial" w:cs="Arial"/>
          <w:sz w:val="24"/>
          <w:szCs w:val="24"/>
        </w:rPr>
        <w:t>when the document</w:t>
      </w:r>
      <w:r w:rsidR="00D143AD" w:rsidRPr="00F01B5B">
        <w:rPr>
          <w:rFonts w:ascii="Arial" w:hAnsi="Arial" w:cs="Arial"/>
          <w:sz w:val="24"/>
          <w:szCs w:val="24"/>
        </w:rPr>
        <w:t>s</w:t>
      </w:r>
      <w:r w:rsidR="006A165D" w:rsidRPr="0074176C">
        <w:rPr>
          <w:rFonts w:ascii="Arial" w:hAnsi="Arial" w:cs="Arial"/>
          <w:sz w:val="24"/>
          <w:szCs w:val="24"/>
        </w:rPr>
        <w:t xml:space="preserve"> are provided via JPO’s dossier access system because </w:t>
      </w:r>
      <w:r w:rsidR="00D143AD" w:rsidRPr="00F01B5B">
        <w:rPr>
          <w:rFonts w:ascii="Arial" w:hAnsi="Arial" w:cs="Arial"/>
          <w:sz w:val="24"/>
          <w:szCs w:val="24"/>
        </w:rPr>
        <w:t>they</w:t>
      </w:r>
      <w:r w:rsidR="006A165D" w:rsidRPr="0074176C">
        <w:rPr>
          <w:rFonts w:ascii="Arial" w:hAnsi="Arial" w:cs="Arial"/>
          <w:sz w:val="24"/>
          <w:szCs w:val="24"/>
        </w:rPr>
        <w:t xml:space="preserve"> are available for the </w:t>
      </w:r>
      <w:r w:rsidR="00312B18" w:rsidRPr="0074176C">
        <w:rPr>
          <w:rFonts w:ascii="Arial" w:hAnsi="Arial" w:cs="Arial"/>
          <w:sz w:val="24"/>
          <w:szCs w:val="24"/>
        </w:rPr>
        <w:t>OMPIC</w:t>
      </w:r>
      <w:r w:rsidR="00611B43" w:rsidRPr="0074176C">
        <w:rPr>
          <w:rFonts w:ascii="Arial" w:hAnsi="Arial" w:cs="Arial"/>
          <w:sz w:val="24"/>
          <w:szCs w:val="24"/>
        </w:rPr>
        <w:t xml:space="preserve"> </w:t>
      </w:r>
      <w:r w:rsidR="006A165D" w:rsidRPr="0074176C">
        <w:rPr>
          <w:rFonts w:ascii="Arial" w:hAnsi="Arial" w:cs="Arial"/>
          <w:sz w:val="24"/>
          <w:szCs w:val="24"/>
        </w:rPr>
        <w:t xml:space="preserve">examiner via the </w:t>
      </w:r>
      <w:r w:rsidR="0056351C" w:rsidRPr="0074176C">
        <w:rPr>
          <w:rFonts w:ascii="Arial" w:hAnsi="Arial" w:cs="Arial"/>
          <w:sz w:val="24"/>
          <w:szCs w:val="24"/>
        </w:rPr>
        <w:t>JPO’s dossier access system</w:t>
      </w:r>
      <w:r w:rsidR="006A165D" w:rsidRPr="0074176C">
        <w:rPr>
          <w:rFonts w:ascii="Arial" w:hAnsi="Arial" w:cs="Arial"/>
          <w:sz w:val="24"/>
          <w:szCs w:val="24"/>
        </w:rPr>
        <w:t>.</w:t>
      </w:r>
      <w:r w:rsidR="006A165D" w:rsidRPr="00F01B5B">
        <w:rPr>
          <w:rFonts w:ascii="Arial" w:hAnsi="Arial" w:cs="Arial"/>
          <w:sz w:val="24"/>
          <w:szCs w:val="24"/>
        </w:rPr>
        <w:t xml:space="preserve"> </w:t>
      </w:r>
    </w:p>
    <w:p w14:paraId="1679F78B" w14:textId="77777777" w:rsidR="004A5417" w:rsidRPr="0074176C" w:rsidRDefault="004A5417" w:rsidP="00CD5522">
      <w:pPr>
        <w:ind w:left="567" w:hanging="567"/>
        <w:rPr>
          <w:rFonts w:ascii="Arial" w:hAnsi="Arial" w:cs="Arial"/>
          <w:sz w:val="24"/>
          <w:szCs w:val="24"/>
        </w:rPr>
      </w:pPr>
    </w:p>
    <w:p w14:paraId="137AF83B" w14:textId="267D0F5C" w:rsidR="006A165D" w:rsidRPr="00F01B5B" w:rsidRDefault="004A5417" w:rsidP="00413618">
      <w:pPr>
        <w:rPr>
          <w:rFonts w:ascii="Arial" w:hAnsi="Arial" w:cs="Arial"/>
          <w:sz w:val="24"/>
          <w:szCs w:val="24"/>
        </w:rPr>
      </w:pPr>
      <w:r w:rsidRPr="0074176C">
        <w:rPr>
          <w:rFonts w:ascii="Arial" w:hAnsi="Arial" w:cs="Arial"/>
          <w:sz w:val="24"/>
          <w:szCs w:val="24"/>
        </w:rPr>
        <w:t>Regarding (a) and (b), i</w:t>
      </w:r>
      <w:r w:rsidR="006A165D" w:rsidRPr="0074176C">
        <w:rPr>
          <w:rFonts w:ascii="Arial" w:hAnsi="Arial" w:cs="Arial"/>
          <w:sz w:val="24"/>
          <w:szCs w:val="24"/>
        </w:rPr>
        <w:t xml:space="preserve">f </w:t>
      </w:r>
      <w:r w:rsidR="00B96323" w:rsidRPr="0074176C">
        <w:rPr>
          <w:rFonts w:ascii="Arial" w:hAnsi="Arial" w:cs="Arial"/>
          <w:sz w:val="24"/>
          <w:szCs w:val="24"/>
        </w:rPr>
        <w:t>the OMPIC</w:t>
      </w:r>
      <w:r w:rsidR="00B96323" w:rsidRPr="00F01B5B">
        <w:rPr>
          <w:rFonts w:ascii="Arial" w:hAnsi="Arial" w:cs="Arial"/>
          <w:sz w:val="24"/>
          <w:szCs w:val="24"/>
        </w:rPr>
        <w:t xml:space="preserve"> examiner </w:t>
      </w:r>
      <w:r w:rsidR="006A165D" w:rsidRPr="00F01B5B">
        <w:rPr>
          <w:rFonts w:ascii="Arial" w:hAnsi="Arial" w:cs="Arial"/>
          <w:sz w:val="24"/>
          <w:szCs w:val="24"/>
        </w:rPr>
        <w:t xml:space="preserve">cannot obtain </w:t>
      </w:r>
      <w:r w:rsidR="00B96323" w:rsidRPr="00F01B5B">
        <w:rPr>
          <w:rFonts w:ascii="Arial" w:hAnsi="Arial" w:cs="Arial"/>
          <w:sz w:val="24"/>
          <w:szCs w:val="24"/>
        </w:rPr>
        <w:t xml:space="preserve">the </w:t>
      </w:r>
      <w:r w:rsidR="00AE3D46" w:rsidRPr="00F01B5B">
        <w:rPr>
          <w:rFonts w:ascii="Arial" w:hAnsi="Arial" w:cs="Arial"/>
          <w:sz w:val="24"/>
          <w:szCs w:val="24"/>
        </w:rPr>
        <w:t>copy of office actions or</w:t>
      </w:r>
      <w:r w:rsidR="00B96323" w:rsidRPr="00F01B5B">
        <w:rPr>
          <w:rFonts w:ascii="Arial" w:hAnsi="Arial" w:cs="Arial"/>
          <w:sz w:val="24"/>
          <w:szCs w:val="24"/>
        </w:rPr>
        <w:t xml:space="preserve"> claims, indicated to be allowable/patentable in the JPO, and translations thereof</w:t>
      </w:r>
      <w:r w:rsidR="00B96323" w:rsidRPr="00F01B5B" w:rsidDel="00B96323">
        <w:rPr>
          <w:rFonts w:ascii="Arial" w:hAnsi="Arial" w:cs="Arial"/>
          <w:sz w:val="24"/>
          <w:szCs w:val="24"/>
        </w:rPr>
        <w:t xml:space="preserve"> </w:t>
      </w:r>
      <w:r w:rsidR="006A165D" w:rsidRPr="00F01B5B">
        <w:rPr>
          <w:rFonts w:ascii="Arial" w:hAnsi="Arial" w:cs="Arial"/>
          <w:sz w:val="24"/>
          <w:szCs w:val="24"/>
        </w:rPr>
        <w:t xml:space="preserve">via the </w:t>
      </w:r>
      <w:r w:rsidR="0056351C" w:rsidRPr="00F01B5B">
        <w:rPr>
          <w:rFonts w:ascii="Arial" w:hAnsi="Arial" w:cs="Arial"/>
          <w:sz w:val="24"/>
          <w:szCs w:val="24"/>
        </w:rPr>
        <w:t>JPO’s dossier access system</w:t>
      </w:r>
      <w:r w:rsidR="006A165D" w:rsidRPr="00F01B5B">
        <w:rPr>
          <w:rFonts w:ascii="Arial" w:hAnsi="Arial" w:cs="Arial"/>
          <w:sz w:val="24"/>
          <w:szCs w:val="24"/>
        </w:rPr>
        <w:t xml:space="preserve">, </w:t>
      </w:r>
      <w:r w:rsidR="00B96323" w:rsidRPr="00F01B5B">
        <w:rPr>
          <w:rFonts w:ascii="Arial" w:hAnsi="Arial" w:cs="Arial"/>
          <w:sz w:val="24"/>
          <w:szCs w:val="24"/>
        </w:rPr>
        <w:t xml:space="preserve">or if it is impossible for him to understand the </w:t>
      </w:r>
      <w:r w:rsidR="00AE3D46" w:rsidRPr="00F01B5B">
        <w:rPr>
          <w:rFonts w:ascii="Arial" w:hAnsi="Arial" w:cs="Arial"/>
          <w:sz w:val="24"/>
          <w:szCs w:val="24"/>
        </w:rPr>
        <w:t xml:space="preserve">office actions or the </w:t>
      </w:r>
      <w:r w:rsidR="00B96323" w:rsidRPr="00F01B5B">
        <w:rPr>
          <w:rFonts w:ascii="Arial" w:hAnsi="Arial" w:cs="Arial"/>
          <w:sz w:val="24"/>
          <w:szCs w:val="24"/>
        </w:rPr>
        <w:t xml:space="preserve">claims due to insufficient translation, the examiner can request the applicant to resubmit the copy of the </w:t>
      </w:r>
      <w:r w:rsidRPr="00F01B5B">
        <w:rPr>
          <w:rFonts w:ascii="Arial" w:hAnsi="Arial" w:cs="Arial"/>
          <w:sz w:val="24"/>
          <w:szCs w:val="24"/>
        </w:rPr>
        <w:t xml:space="preserve">office actions or </w:t>
      </w:r>
      <w:r w:rsidR="00B96323" w:rsidRPr="00F01B5B">
        <w:rPr>
          <w:rFonts w:ascii="Arial" w:hAnsi="Arial" w:cs="Arial"/>
          <w:sz w:val="24"/>
          <w:szCs w:val="24"/>
        </w:rPr>
        <w:t>claims and translations</w:t>
      </w:r>
      <w:r w:rsidR="001F2269" w:rsidRPr="00F01B5B">
        <w:rPr>
          <w:rFonts w:ascii="Arial" w:hAnsi="Arial" w:cs="Arial"/>
          <w:sz w:val="24"/>
          <w:szCs w:val="24"/>
        </w:rPr>
        <w:t xml:space="preserve"> there</w:t>
      </w:r>
      <w:r w:rsidRPr="00F01B5B">
        <w:rPr>
          <w:rFonts w:ascii="Arial" w:hAnsi="Arial" w:cs="Arial"/>
          <w:sz w:val="24"/>
          <w:szCs w:val="24"/>
        </w:rPr>
        <w:t>of</w:t>
      </w:r>
      <w:r w:rsidR="00B96323" w:rsidRPr="00F01B5B">
        <w:rPr>
          <w:rFonts w:ascii="Arial" w:hAnsi="Arial" w:cs="Arial"/>
          <w:sz w:val="24"/>
          <w:szCs w:val="24"/>
        </w:rPr>
        <w:t xml:space="preserve">. </w:t>
      </w:r>
    </w:p>
    <w:p w14:paraId="6F91B723" w14:textId="77777777" w:rsidR="006A165D" w:rsidRPr="00F01B5B" w:rsidRDefault="006A165D">
      <w:pPr>
        <w:ind w:left="680"/>
        <w:rPr>
          <w:rFonts w:ascii="Arial" w:hAnsi="Arial" w:cs="Arial"/>
          <w:sz w:val="24"/>
          <w:szCs w:val="24"/>
        </w:rPr>
      </w:pPr>
    </w:p>
    <w:p w14:paraId="442BB366" w14:textId="77777777" w:rsidR="006E75A7" w:rsidRPr="00E83C27" w:rsidRDefault="006E75A7" w:rsidP="00413618">
      <w:pPr>
        <w:numPr>
          <w:ilvl w:val="0"/>
          <w:numId w:val="18"/>
        </w:numPr>
        <w:ind w:left="0" w:firstLine="0"/>
        <w:rPr>
          <w:rFonts w:ascii="Arial" w:hAnsi="Arial" w:cs="Arial"/>
          <w:b/>
          <w:i/>
          <w:sz w:val="24"/>
          <w:szCs w:val="24"/>
        </w:rPr>
      </w:pPr>
      <w:r w:rsidRPr="00F01B5B">
        <w:rPr>
          <w:rFonts w:ascii="Arial" w:hAnsi="Arial" w:cs="Arial"/>
          <w:b/>
          <w:i/>
          <w:sz w:val="24"/>
          <w:szCs w:val="24"/>
        </w:rPr>
        <w:t>Copies of references cited by</w:t>
      </w:r>
      <w:r w:rsidR="00C404CE" w:rsidRPr="00F01B5B">
        <w:rPr>
          <w:rFonts w:ascii="Arial" w:hAnsi="Arial" w:cs="Arial"/>
          <w:b/>
          <w:i/>
          <w:sz w:val="24"/>
          <w:szCs w:val="24"/>
        </w:rPr>
        <w:t xml:space="preserve"> the</w:t>
      </w:r>
      <w:r w:rsidRPr="00E83C27">
        <w:rPr>
          <w:rFonts w:ascii="Arial" w:hAnsi="Arial" w:cs="Arial"/>
          <w:b/>
          <w:i/>
          <w:sz w:val="24"/>
          <w:szCs w:val="24"/>
        </w:rPr>
        <w:t xml:space="preserve"> </w:t>
      </w:r>
      <w:r w:rsidR="006D760F" w:rsidRPr="00F01B5B">
        <w:rPr>
          <w:rFonts w:ascii="Arial" w:hAnsi="Arial" w:cs="Arial"/>
          <w:b/>
          <w:i/>
          <w:sz w:val="24"/>
          <w:szCs w:val="24"/>
        </w:rPr>
        <w:t>JPO</w:t>
      </w:r>
      <w:r w:rsidR="00FA25AB" w:rsidRPr="00E83C27">
        <w:rPr>
          <w:rFonts w:ascii="Arial" w:hAnsi="Arial" w:cs="Arial"/>
          <w:b/>
          <w:i/>
          <w:sz w:val="24"/>
          <w:szCs w:val="24"/>
        </w:rPr>
        <w:t xml:space="preserve"> </w:t>
      </w:r>
      <w:r w:rsidRPr="00E83C27">
        <w:rPr>
          <w:rFonts w:ascii="Arial" w:hAnsi="Arial" w:cs="Arial"/>
          <w:b/>
          <w:i/>
          <w:sz w:val="24"/>
          <w:szCs w:val="24"/>
        </w:rPr>
        <w:t>examiner</w:t>
      </w:r>
    </w:p>
    <w:p w14:paraId="5B8E294B" w14:textId="285B3C86" w:rsidR="006E75A7" w:rsidRPr="00CD5522" w:rsidRDefault="006E75A7" w:rsidP="00413618">
      <w:pPr>
        <w:rPr>
          <w:rFonts w:ascii="Arial" w:hAnsi="Arial" w:cs="Arial"/>
          <w:sz w:val="24"/>
          <w:szCs w:val="24"/>
        </w:rPr>
      </w:pPr>
      <w:r w:rsidRPr="00E83C27">
        <w:rPr>
          <w:rFonts w:ascii="Arial" w:hAnsi="Arial" w:cs="Arial"/>
          <w:sz w:val="24"/>
          <w:szCs w:val="24"/>
        </w:rPr>
        <w:t xml:space="preserve">If the references are patent documents, the applicant doesn’t have to submit them because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usually possess</w:t>
      </w:r>
      <w:r w:rsidR="002172D0" w:rsidRPr="00E83C27">
        <w:rPr>
          <w:rFonts w:ascii="Arial" w:hAnsi="Arial" w:cs="Arial"/>
          <w:sz w:val="24"/>
          <w:szCs w:val="24"/>
        </w:rPr>
        <w:t>es</w:t>
      </w:r>
      <w:r w:rsidRPr="00E83C27">
        <w:rPr>
          <w:rFonts w:ascii="Arial" w:hAnsi="Arial" w:cs="Arial"/>
          <w:sz w:val="24"/>
          <w:szCs w:val="24"/>
        </w:rPr>
        <w:t xml:space="preserve"> them. When the </w:t>
      </w:r>
      <w:r w:rsidR="00312B18" w:rsidRPr="00E83C27">
        <w:rPr>
          <w:rFonts w:ascii="Arial" w:hAnsi="Arial" w:cs="Arial"/>
          <w:sz w:val="24"/>
          <w:szCs w:val="24"/>
        </w:rPr>
        <w:t>OMPIC</w:t>
      </w:r>
      <w:r w:rsidRPr="00E83C27">
        <w:rPr>
          <w:rFonts w:ascii="Arial" w:hAnsi="Arial" w:cs="Arial"/>
          <w:sz w:val="24"/>
          <w:szCs w:val="24"/>
        </w:rPr>
        <w:t xml:space="preserve"> does not possess the patent document, the applicant has to submit the patent document at the examiner’s request. Non-patent literature must always be submitted</w:t>
      </w:r>
      <w:r w:rsidR="00536AFD" w:rsidRPr="00E83C27">
        <w:rPr>
          <w:rFonts w:ascii="Arial" w:hAnsi="Arial" w:cs="Arial"/>
          <w:sz w:val="24"/>
          <w:szCs w:val="24"/>
        </w:rPr>
        <w:t xml:space="preserve"> </w:t>
      </w:r>
      <w:r w:rsidR="00536AFD" w:rsidRPr="00E83C27">
        <w:rPr>
          <w:rStyle w:val="tlid-translation"/>
          <w:rFonts w:ascii="Arial" w:hAnsi="Arial" w:cs="Arial"/>
          <w:sz w:val="24"/>
          <w:szCs w:val="24"/>
          <w:lang w:val="en"/>
        </w:rPr>
        <w:t>with, if necessary</w:t>
      </w:r>
      <w:r w:rsidR="00536AFD" w:rsidRPr="00CD5522">
        <w:rPr>
          <w:rStyle w:val="tlid-translation"/>
          <w:rFonts w:ascii="Arial" w:hAnsi="Arial" w:cs="Arial"/>
          <w:sz w:val="24"/>
          <w:szCs w:val="24"/>
          <w:lang w:val="en"/>
        </w:rPr>
        <w:t xml:space="preserve">, a translation into </w:t>
      </w:r>
      <w:r w:rsidR="00536AFD" w:rsidRPr="00CD5522">
        <w:rPr>
          <w:rFonts w:ascii="Arial" w:hAnsi="Arial" w:cs="Arial"/>
          <w:color w:val="000000"/>
          <w:sz w:val="24"/>
          <w:szCs w:val="24"/>
        </w:rPr>
        <w:t>Arabic, French or English</w:t>
      </w:r>
      <w:r w:rsidRPr="00CD5522">
        <w:rPr>
          <w:rFonts w:ascii="Arial" w:hAnsi="Arial" w:cs="Arial"/>
          <w:sz w:val="24"/>
          <w:szCs w:val="24"/>
        </w:rPr>
        <w:t>.</w:t>
      </w:r>
    </w:p>
    <w:p w14:paraId="77D308E5" w14:textId="43A70774" w:rsidR="006E75A7" w:rsidRPr="00CD5522" w:rsidRDefault="006E75A7" w:rsidP="00413618">
      <w:pPr>
        <w:rPr>
          <w:rFonts w:ascii="Arial" w:hAnsi="Arial" w:cs="Arial"/>
          <w:sz w:val="24"/>
          <w:szCs w:val="24"/>
        </w:rPr>
      </w:pPr>
      <w:r w:rsidRPr="00CD5522">
        <w:rPr>
          <w:rFonts w:ascii="Arial" w:hAnsi="Arial" w:cs="Arial"/>
          <w:sz w:val="24"/>
          <w:szCs w:val="24"/>
        </w:rPr>
        <w:t xml:space="preserve">The translations of the </w:t>
      </w:r>
      <w:r w:rsidR="00536AFD" w:rsidRPr="00CD5522">
        <w:rPr>
          <w:rFonts w:ascii="Arial" w:hAnsi="Arial" w:cs="Arial"/>
          <w:sz w:val="24"/>
          <w:szCs w:val="24"/>
        </w:rPr>
        <w:t xml:space="preserve">patent </w:t>
      </w:r>
      <w:r w:rsidRPr="00CD5522">
        <w:rPr>
          <w:rFonts w:ascii="Arial" w:hAnsi="Arial" w:cs="Arial"/>
          <w:sz w:val="24"/>
          <w:szCs w:val="24"/>
        </w:rPr>
        <w:t>references are unnecessary.</w:t>
      </w:r>
    </w:p>
    <w:p w14:paraId="7609338C" w14:textId="77777777" w:rsidR="006E75A7" w:rsidRPr="00CD5522" w:rsidRDefault="006E75A7" w:rsidP="00413618">
      <w:pPr>
        <w:rPr>
          <w:rFonts w:ascii="Arial" w:hAnsi="Arial" w:cs="Arial"/>
          <w:sz w:val="24"/>
          <w:szCs w:val="24"/>
        </w:rPr>
      </w:pPr>
    </w:p>
    <w:p w14:paraId="5A0B7386" w14:textId="77777777" w:rsidR="006E75A7" w:rsidRPr="00CD5522" w:rsidRDefault="006E75A7" w:rsidP="00413618">
      <w:pPr>
        <w:numPr>
          <w:ilvl w:val="0"/>
          <w:numId w:val="18"/>
        </w:numPr>
        <w:ind w:left="0" w:firstLine="0"/>
        <w:rPr>
          <w:rFonts w:ascii="Arial" w:hAnsi="Arial" w:cs="Arial"/>
          <w:b/>
          <w:i/>
          <w:sz w:val="24"/>
          <w:szCs w:val="24"/>
        </w:rPr>
      </w:pPr>
      <w:r w:rsidRPr="00CD5522">
        <w:rPr>
          <w:rFonts w:ascii="Arial" w:hAnsi="Arial" w:cs="Arial"/>
          <w:b/>
          <w:i/>
          <w:sz w:val="24"/>
          <w:szCs w:val="24"/>
        </w:rPr>
        <w:t>Claim correspondence table</w:t>
      </w:r>
    </w:p>
    <w:p w14:paraId="045BCAA7" w14:textId="16937372" w:rsidR="006E75A7" w:rsidRPr="00CD5522" w:rsidRDefault="00C404CE" w:rsidP="00413618">
      <w:pPr>
        <w:rPr>
          <w:rFonts w:ascii="Arial" w:hAnsi="Arial" w:cs="Arial"/>
          <w:sz w:val="24"/>
          <w:szCs w:val="24"/>
        </w:rPr>
      </w:pPr>
      <w:r w:rsidRPr="00CD5522">
        <w:rPr>
          <w:rFonts w:ascii="Arial" w:hAnsi="Arial" w:cs="Arial"/>
          <w:sz w:val="24"/>
          <w:szCs w:val="24"/>
        </w:rPr>
        <w:t>The a</w:t>
      </w:r>
      <w:r w:rsidR="006E75A7" w:rsidRPr="00CD5522">
        <w:rPr>
          <w:rFonts w:ascii="Arial" w:hAnsi="Arial" w:cs="Arial"/>
          <w:sz w:val="24"/>
          <w:szCs w:val="24"/>
        </w:rPr>
        <w:t xml:space="preserve">pplicant </w:t>
      </w:r>
      <w:r w:rsidRPr="00CD5522">
        <w:rPr>
          <w:rFonts w:ascii="Arial" w:hAnsi="Arial" w:cs="Arial"/>
          <w:sz w:val="24"/>
          <w:szCs w:val="24"/>
        </w:rPr>
        <w:t xml:space="preserve">requesting PPH </w:t>
      </w:r>
      <w:r w:rsidR="006E75A7" w:rsidRPr="00CD5522">
        <w:rPr>
          <w:rFonts w:ascii="Arial" w:hAnsi="Arial" w:cs="Arial"/>
          <w:sz w:val="24"/>
          <w:szCs w:val="24"/>
        </w:rPr>
        <w:t xml:space="preserve">must submit a claim correspondence table, which indicates how all claims in the </w:t>
      </w:r>
      <w:r w:rsidR="00312B18" w:rsidRPr="00CD5522">
        <w:rPr>
          <w:rFonts w:ascii="Arial" w:hAnsi="Arial" w:cs="Arial"/>
          <w:sz w:val="24"/>
          <w:szCs w:val="24"/>
        </w:rPr>
        <w:t>OMPIC</w:t>
      </w:r>
      <w:r w:rsidR="006E75A7" w:rsidRPr="00CD5522">
        <w:rPr>
          <w:rFonts w:ascii="Arial" w:hAnsi="Arial" w:cs="Arial"/>
          <w:sz w:val="24"/>
          <w:szCs w:val="24"/>
        </w:rPr>
        <w:t xml:space="preserve"> application sufficiently correspond to the patentable</w:t>
      </w:r>
      <w:r w:rsidR="00304E5B" w:rsidRPr="00CD5522">
        <w:rPr>
          <w:rFonts w:ascii="Arial" w:hAnsi="Arial" w:cs="Arial"/>
          <w:sz w:val="24"/>
          <w:szCs w:val="24"/>
        </w:rPr>
        <w:t>/allowable</w:t>
      </w:r>
      <w:r w:rsidR="006E75A7" w:rsidRPr="00CD5522">
        <w:rPr>
          <w:rFonts w:ascii="Arial" w:hAnsi="Arial" w:cs="Arial"/>
          <w:sz w:val="24"/>
          <w:szCs w:val="24"/>
        </w:rPr>
        <w:t xml:space="preserve"> claims in the </w:t>
      </w:r>
      <w:r w:rsidR="006D760F" w:rsidRPr="00CD5522">
        <w:rPr>
          <w:rFonts w:ascii="Arial" w:hAnsi="Arial" w:cs="Arial"/>
          <w:sz w:val="24"/>
          <w:szCs w:val="24"/>
        </w:rPr>
        <w:t>JPO</w:t>
      </w:r>
      <w:r w:rsidR="00FA25AB" w:rsidRPr="00CD5522">
        <w:rPr>
          <w:rFonts w:ascii="Arial" w:hAnsi="Arial" w:cs="Arial"/>
          <w:sz w:val="24"/>
          <w:szCs w:val="24"/>
        </w:rPr>
        <w:t xml:space="preserve"> </w:t>
      </w:r>
      <w:r w:rsidR="006E75A7" w:rsidRPr="00CD5522">
        <w:rPr>
          <w:rFonts w:ascii="Arial" w:hAnsi="Arial" w:cs="Arial"/>
          <w:sz w:val="24"/>
          <w:szCs w:val="24"/>
        </w:rPr>
        <w:t>application.</w:t>
      </w:r>
    </w:p>
    <w:p w14:paraId="507A1C85" w14:textId="2BA9D0C4" w:rsidR="006E75A7" w:rsidRPr="00CD5522" w:rsidRDefault="006E75A7" w:rsidP="00413618">
      <w:pPr>
        <w:rPr>
          <w:rFonts w:ascii="Arial" w:hAnsi="Arial" w:cs="Arial"/>
          <w:sz w:val="24"/>
          <w:szCs w:val="24"/>
        </w:rPr>
      </w:pPr>
      <w:r w:rsidRPr="00CD5522">
        <w:rPr>
          <w:rFonts w:ascii="Arial" w:hAnsi="Arial" w:cs="Arial"/>
          <w:sz w:val="24"/>
          <w:szCs w:val="24"/>
        </w:rPr>
        <w:t xml:space="preserve">When claims are just literal translation, the applicant can just write down that “they are </w:t>
      </w:r>
      <w:r w:rsidR="00780B6F" w:rsidRPr="00CD5522">
        <w:rPr>
          <w:rFonts w:ascii="Arial" w:hAnsi="Arial" w:cs="Arial"/>
          <w:sz w:val="24"/>
          <w:szCs w:val="24"/>
        </w:rPr>
        <w:t xml:space="preserve">the </w:t>
      </w:r>
      <w:r w:rsidRPr="00CD5522">
        <w:rPr>
          <w:rFonts w:ascii="Arial" w:hAnsi="Arial" w:cs="Arial"/>
          <w:sz w:val="24"/>
          <w:szCs w:val="24"/>
        </w:rPr>
        <w:t>same” in the table. When claims are not just literal translation, it is necessary to explain the sufficient correspondence of each claim.</w:t>
      </w:r>
    </w:p>
    <w:p w14:paraId="2CBABEDA" w14:textId="77777777" w:rsidR="00332910" w:rsidRPr="00CD5522" w:rsidRDefault="00332910" w:rsidP="00413618">
      <w:pPr>
        <w:rPr>
          <w:rFonts w:ascii="Arial" w:hAnsi="Arial" w:cs="Arial"/>
          <w:sz w:val="24"/>
          <w:szCs w:val="24"/>
        </w:rPr>
      </w:pPr>
    </w:p>
    <w:p w14:paraId="77A4E877" w14:textId="7BD77320" w:rsidR="0088228F" w:rsidRPr="00CD5522" w:rsidRDefault="006E75A7" w:rsidP="00413618">
      <w:pPr>
        <w:rPr>
          <w:rFonts w:ascii="Arial" w:eastAsia="MS PGothic" w:hAnsi="Arial" w:cs="Arial"/>
          <w:sz w:val="24"/>
          <w:szCs w:val="24"/>
        </w:rPr>
      </w:pPr>
      <w:r w:rsidRPr="00CD5522">
        <w:rPr>
          <w:rFonts w:ascii="Arial" w:eastAsia="MS PGothic" w:hAnsi="Arial" w:cs="Arial"/>
          <w:sz w:val="24"/>
          <w:szCs w:val="24"/>
        </w:rPr>
        <w:lastRenderedPageBreak/>
        <w:t xml:space="preserve">When the applicant has already submitted above documents (a) to (d) to the </w:t>
      </w:r>
      <w:r w:rsidR="00312B18" w:rsidRPr="00CD5522">
        <w:rPr>
          <w:rFonts w:ascii="Arial" w:eastAsia="MS PGothic" w:hAnsi="Arial" w:cs="Arial"/>
          <w:sz w:val="24"/>
          <w:szCs w:val="24"/>
        </w:rPr>
        <w:t>OMPIC</w:t>
      </w:r>
      <w:r w:rsidRPr="00CD5522">
        <w:rPr>
          <w:rFonts w:ascii="Arial" w:eastAsia="MS PGothic" w:hAnsi="Arial" w:cs="Arial"/>
          <w:sz w:val="24"/>
          <w:szCs w:val="24"/>
        </w:rPr>
        <w:t xml:space="preserve"> through simultaneous or past procedures, the applicant may incorporate the documents by reference and does not have to attach them</w:t>
      </w:r>
      <w:r w:rsidR="0054544A" w:rsidRPr="00CD5522">
        <w:rPr>
          <w:rFonts w:ascii="Arial" w:eastAsia="MS PGothic" w:hAnsi="Arial" w:cs="Arial"/>
          <w:sz w:val="24"/>
          <w:szCs w:val="24"/>
        </w:rPr>
        <w:t>.</w:t>
      </w:r>
    </w:p>
    <w:p w14:paraId="13688FE8" w14:textId="7D26C92A" w:rsidR="009C5AD2" w:rsidRDefault="009C5AD2" w:rsidP="000038DF">
      <w:pPr>
        <w:ind w:left="630"/>
        <w:rPr>
          <w:rFonts w:ascii="Arial" w:eastAsia="MS PGothic" w:hAnsi="Arial" w:cs="Arial"/>
          <w:szCs w:val="21"/>
        </w:rPr>
      </w:pPr>
    </w:p>
    <w:p w14:paraId="51C1FB21" w14:textId="786ABCF7" w:rsidR="00846292" w:rsidRPr="00EE44C1" w:rsidRDefault="00B7129B" w:rsidP="00EE44C1">
      <w:pPr>
        <w:pStyle w:val="Default"/>
        <w:jc w:val="both"/>
      </w:pPr>
      <w:r>
        <w:rPr>
          <w:b/>
          <w:bCs/>
        </w:rPr>
        <w:t xml:space="preserve">3. </w:t>
      </w:r>
      <w:r w:rsidR="00846292" w:rsidRPr="00EE44C1">
        <w:rPr>
          <w:b/>
          <w:bCs/>
        </w:rPr>
        <w:t xml:space="preserve">Procedure for accelerated examination under the PPH Pilot Program </w:t>
      </w:r>
      <w:r>
        <w:rPr>
          <w:b/>
          <w:bCs/>
        </w:rPr>
        <w:t>before</w:t>
      </w:r>
      <w:r w:rsidR="00846292" w:rsidRPr="00EE44C1">
        <w:rPr>
          <w:b/>
          <w:bCs/>
        </w:rPr>
        <w:t xml:space="preserve"> the OMPIC</w:t>
      </w:r>
    </w:p>
    <w:p w14:paraId="66D36577" w14:textId="3AD835D8" w:rsidR="001A14DD" w:rsidRPr="00EE44C1" w:rsidRDefault="009C5AD2" w:rsidP="00EE44C1">
      <w:pPr>
        <w:pStyle w:val="Default"/>
        <w:jc w:val="both"/>
      </w:pPr>
      <w:r w:rsidRPr="00EE44C1">
        <w:t xml:space="preserve">The applicant fills out the form </w:t>
      </w:r>
      <w:r w:rsidR="001F2269">
        <w:t xml:space="preserve">PPH-JPO (see Annex 2) </w:t>
      </w:r>
      <w:r w:rsidRPr="00EE44C1">
        <w:t xml:space="preserve">requesting accelerated examination under the PPH Pilot Program </w:t>
      </w:r>
      <w:r w:rsidR="00846292" w:rsidRPr="00EE44C1">
        <w:t xml:space="preserve">between JPO and OMPIC </w:t>
      </w:r>
      <w:r w:rsidR="00975729" w:rsidRPr="00EE44C1">
        <w:t xml:space="preserve">(the form PPH-JPO) </w:t>
      </w:r>
      <w:r w:rsidR="00846292" w:rsidRPr="00EE44C1">
        <w:t>a</w:t>
      </w:r>
      <w:r w:rsidRPr="00EE44C1">
        <w:t xml:space="preserve">vailable on the </w:t>
      </w:r>
      <w:r w:rsidR="00846292" w:rsidRPr="00EE44C1">
        <w:t>OMPIC</w:t>
      </w:r>
      <w:r w:rsidRPr="00EE44C1">
        <w:t xml:space="preserve"> website and </w:t>
      </w:r>
      <w:r w:rsidR="00975729" w:rsidRPr="00EE44C1">
        <w:t>submit</w:t>
      </w:r>
      <w:r w:rsidRPr="00EE44C1">
        <w:t xml:space="preserve"> all the relevant supporting documents</w:t>
      </w:r>
      <w:r w:rsidR="001A14DD" w:rsidRPr="00EE44C1">
        <w:t xml:space="preserve"> mentioned above</w:t>
      </w:r>
      <w:r w:rsidRPr="00EE44C1">
        <w:t xml:space="preserve">. </w:t>
      </w:r>
    </w:p>
    <w:p w14:paraId="6750C59E" w14:textId="77777777" w:rsidR="00CD5522" w:rsidRDefault="00CD5522" w:rsidP="00EE44C1">
      <w:pPr>
        <w:pStyle w:val="Default"/>
        <w:jc w:val="both"/>
        <w:rPr>
          <w:rStyle w:val="tlid-translation"/>
          <w:lang w:val="en"/>
        </w:rPr>
      </w:pPr>
    </w:p>
    <w:p w14:paraId="1E3D0C03" w14:textId="2FFBBB64" w:rsidR="001A14DD" w:rsidRPr="00EE44C1" w:rsidRDefault="001A14DD" w:rsidP="00EE44C1">
      <w:pPr>
        <w:pStyle w:val="Default"/>
        <w:jc w:val="both"/>
      </w:pPr>
      <w:r w:rsidRPr="001A0427">
        <w:rPr>
          <w:rStyle w:val="tlid-translation"/>
          <w:lang w:val="en"/>
        </w:rPr>
        <w:t>The request for accelerated</w:t>
      </w:r>
      <w:r w:rsidRPr="00B7129B">
        <w:rPr>
          <w:rStyle w:val="tlid-translation"/>
          <w:lang w:val="en"/>
        </w:rPr>
        <w:t xml:space="preserve"> examination is considered by the patent examiner in charge of the corresponding patent application.</w:t>
      </w:r>
      <w:r w:rsidR="009C5AD2" w:rsidRPr="00EE44C1">
        <w:t xml:space="preserve"> </w:t>
      </w:r>
    </w:p>
    <w:p w14:paraId="2DA0E881" w14:textId="77777777" w:rsidR="00CD5522" w:rsidRDefault="00CD5522" w:rsidP="00EE44C1">
      <w:pPr>
        <w:pStyle w:val="Default"/>
        <w:jc w:val="both"/>
        <w:rPr>
          <w:rStyle w:val="tlid-translation"/>
          <w:lang w:val="en"/>
        </w:rPr>
      </w:pPr>
    </w:p>
    <w:p w14:paraId="502C675E" w14:textId="6E0414DA" w:rsidR="00975729" w:rsidRPr="00B7129B" w:rsidRDefault="001A14DD" w:rsidP="00EE44C1">
      <w:pPr>
        <w:pStyle w:val="Default"/>
        <w:jc w:val="both"/>
        <w:rPr>
          <w:rStyle w:val="tlid-translation"/>
          <w:lang w:val="en"/>
        </w:rPr>
      </w:pPr>
      <w:r w:rsidRPr="001A0427">
        <w:rPr>
          <w:rStyle w:val="tlid-translation"/>
          <w:lang w:val="en"/>
        </w:rPr>
        <w:t xml:space="preserve">If all the requirements referred to in point </w:t>
      </w:r>
      <w:r w:rsidR="001F2269">
        <w:rPr>
          <w:rStyle w:val="tlid-translation"/>
          <w:lang w:val="en"/>
        </w:rPr>
        <w:t xml:space="preserve">1. </w:t>
      </w:r>
      <w:r w:rsidRPr="001A0427">
        <w:rPr>
          <w:rStyle w:val="tlid-translation"/>
          <w:lang w:val="en"/>
        </w:rPr>
        <w:t>above</w:t>
      </w:r>
      <w:r w:rsidRPr="00B7129B">
        <w:rPr>
          <w:rStyle w:val="tlid-translation"/>
          <w:lang w:val="en"/>
        </w:rPr>
        <w:t xml:space="preserve"> are met, and the relevant documents referred to in point </w:t>
      </w:r>
      <w:r w:rsidR="001F2269">
        <w:rPr>
          <w:rStyle w:val="tlid-translation"/>
          <w:lang w:val="en"/>
        </w:rPr>
        <w:t>2.</w:t>
      </w:r>
      <w:r w:rsidRPr="00B7129B">
        <w:rPr>
          <w:rStyle w:val="tlid-translation"/>
          <w:lang w:val="en"/>
        </w:rPr>
        <w:t xml:space="preserve"> above are </w:t>
      </w:r>
      <w:r w:rsidR="00975729" w:rsidRPr="00B7129B">
        <w:rPr>
          <w:rStyle w:val="tlid-translation"/>
          <w:lang w:val="en"/>
        </w:rPr>
        <w:t>submitted</w:t>
      </w:r>
      <w:r w:rsidR="001A0427" w:rsidRPr="00B7129B">
        <w:rPr>
          <w:rStyle w:val="tlid-translation"/>
          <w:lang w:val="en"/>
        </w:rPr>
        <w:t>,</w:t>
      </w:r>
      <w:r w:rsidRPr="00B7129B">
        <w:rPr>
          <w:rStyle w:val="tlid-translation"/>
          <w:lang w:val="en"/>
        </w:rPr>
        <w:t xml:space="preserve"> the examiner proceeds to an </w:t>
      </w:r>
      <w:r w:rsidR="00975729" w:rsidRPr="00B7129B">
        <w:rPr>
          <w:rStyle w:val="tlid-translation"/>
          <w:lang w:val="en"/>
        </w:rPr>
        <w:t xml:space="preserve">accelerated examination </w:t>
      </w:r>
      <w:r w:rsidRPr="00B7129B">
        <w:rPr>
          <w:rStyle w:val="tlid-translation"/>
          <w:lang w:val="en"/>
        </w:rPr>
        <w:t>of the application.</w:t>
      </w:r>
    </w:p>
    <w:p w14:paraId="0A28FA0F" w14:textId="77777777" w:rsidR="00CD5522" w:rsidRDefault="00CD5522" w:rsidP="00CD5522">
      <w:pPr>
        <w:pStyle w:val="Default"/>
        <w:jc w:val="both"/>
        <w:rPr>
          <w:rStyle w:val="tlid-translation"/>
          <w:lang w:val="en"/>
        </w:rPr>
      </w:pPr>
    </w:p>
    <w:p w14:paraId="70706FCF" w14:textId="7552F25E" w:rsidR="00567379" w:rsidRPr="00CD5522" w:rsidRDefault="00975729" w:rsidP="00CD5522">
      <w:pPr>
        <w:pStyle w:val="Default"/>
        <w:jc w:val="both"/>
        <w:rPr>
          <w:rStyle w:val="tlid-translation"/>
          <w:lang w:val="en"/>
        </w:rPr>
      </w:pPr>
      <w:r w:rsidRPr="00CD5522">
        <w:rPr>
          <w:rStyle w:val="tlid-translation"/>
          <w:lang w:val="en"/>
        </w:rPr>
        <w:t xml:space="preserve">If the examiner considers that one of the requirements is not met, </w:t>
      </w:r>
      <w:r w:rsidR="002740E5" w:rsidRPr="00CD5522">
        <w:rPr>
          <w:rStyle w:val="tlid-translation"/>
          <w:lang w:val="en"/>
        </w:rPr>
        <w:t xml:space="preserve">and in the case of </w:t>
      </w:r>
      <w:r w:rsidR="00DF0083" w:rsidRPr="00CD5522">
        <w:rPr>
          <w:rStyle w:val="tlid-translation"/>
          <w:lang w:val="en"/>
        </w:rPr>
        <w:t xml:space="preserve">the </w:t>
      </w:r>
      <w:r w:rsidR="004F7E9C" w:rsidRPr="00CD5522">
        <w:rPr>
          <w:rStyle w:val="tlid-translation"/>
          <w:lang w:val="en"/>
        </w:rPr>
        <w:t>fail</w:t>
      </w:r>
      <w:r w:rsidR="00DF0083" w:rsidRPr="00CD5522">
        <w:rPr>
          <w:rStyle w:val="tlid-translation"/>
          <w:lang w:val="en"/>
        </w:rPr>
        <w:t>ure</w:t>
      </w:r>
      <w:r w:rsidR="002740E5" w:rsidRPr="00CD5522">
        <w:rPr>
          <w:rStyle w:val="tlid-translation"/>
          <w:lang w:val="en"/>
        </w:rPr>
        <w:t xml:space="preserve"> </w:t>
      </w:r>
      <w:r w:rsidR="00BE1D76" w:rsidRPr="00CD5522">
        <w:rPr>
          <w:rStyle w:val="tlid-translation"/>
          <w:lang w:val="en"/>
        </w:rPr>
        <w:t>by</w:t>
      </w:r>
      <w:r w:rsidR="004F7E9C" w:rsidRPr="00CD5522">
        <w:rPr>
          <w:rStyle w:val="tlid-translation"/>
          <w:lang w:val="en"/>
        </w:rPr>
        <w:t xml:space="preserve"> the applicant </w:t>
      </w:r>
      <w:r w:rsidR="002740E5" w:rsidRPr="00CD5522">
        <w:rPr>
          <w:rStyle w:val="tlid-translation"/>
          <w:lang w:val="en"/>
        </w:rPr>
        <w:t xml:space="preserve">to comply with </w:t>
      </w:r>
      <w:r w:rsidR="004F7E9C" w:rsidRPr="00CD5522">
        <w:rPr>
          <w:rStyle w:val="tlid-translation"/>
          <w:lang w:val="en"/>
        </w:rPr>
        <w:t>the said requirements</w:t>
      </w:r>
      <w:r w:rsidR="0091768F" w:rsidRPr="00CD5522">
        <w:rPr>
          <w:rStyle w:val="tlid-translation"/>
          <w:lang w:val="en"/>
        </w:rPr>
        <w:t xml:space="preserve"> within a time limit</w:t>
      </w:r>
      <w:r w:rsidR="004F7E9C" w:rsidRPr="00CD5522">
        <w:rPr>
          <w:rStyle w:val="tlid-translation"/>
          <w:lang w:val="en"/>
        </w:rPr>
        <w:t>, the examiner</w:t>
      </w:r>
      <w:r w:rsidRPr="00CD5522">
        <w:rPr>
          <w:rStyle w:val="tlid-translation"/>
          <w:lang w:val="en"/>
        </w:rPr>
        <w:t xml:space="preserve"> informs the applicant that </w:t>
      </w:r>
      <w:r w:rsidR="001A0427" w:rsidRPr="00CD5522">
        <w:rPr>
          <w:rStyle w:val="tlid-translation"/>
          <w:lang w:val="en"/>
        </w:rPr>
        <w:t xml:space="preserve">he is not allowed to benefit from the accelerated procedure according </w:t>
      </w:r>
      <w:r w:rsidR="009C5AD2" w:rsidRPr="00CD5522">
        <w:rPr>
          <w:rStyle w:val="tlid-translation"/>
          <w:lang w:val="en"/>
        </w:rPr>
        <w:t>to the PPH</w:t>
      </w:r>
      <w:r w:rsidR="001A0427" w:rsidRPr="00CD5522">
        <w:rPr>
          <w:rStyle w:val="tlid-translation"/>
          <w:lang w:val="en"/>
        </w:rPr>
        <w:t xml:space="preserve"> and explains the reasons for this.</w:t>
      </w:r>
      <w:r w:rsidR="00B7129B" w:rsidRPr="00CD5522">
        <w:rPr>
          <w:rStyle w:val="tlid-translation"/>
          <w:lang w:val="en"/>
        </w:rPr>
        <w:t>Furthermore</w:t>
      </w:r>
      <w:r w:rsidR="001A0427" w:rsidRPr="00CD5522">
        <w:rPr>
          <w:rStyle w:val="tlid-translation"/>
          <w:lang w:val="en"/>
        </w:rPr>
        <w:t xml:space="preserve">, the applicant may at any time, as long as OMPIC has not started </w:t>
      </w:r>
      <w:r w:rsidR="00B7129B" w:rsidRPr="00CD5522">
        <w:rPr>
          <w:rStyle w:val="tlid-translation"/>
          <w:lang w:val="en"/>
        </w:rPr>
        <w:t xml:space="preserve">the </w:t>
      </w:r>
      <w:r w:rsidR="001A0427" w:rsidRPr="00CD5522">
        <w:rPr>
          <w:rStyle w:val="tlid-translation"/>
          <w:lang w:val="en"/>
        </w:rPr>
        <w:t>examin</w:t>
      </w:r>
      <w:r w:rsidR="00B7129B" w:rsidRPr="00CD5522">
        <w:rPr>
          <w:rStyle w:val="tlid-translation"/>
          <w:lang w:val="en"/>
        </w:rPr>
        <w:t>ation of</w:t>
      </w:r>
      <w:r w:rsidR="001A0427" w:rsidRPr="00CD5522">
        <w:rPr>
          <w:rStyle w:val="tlid-translation"/>
          <w:lang w:val="en"/>
        </w:rPr>
        <w:t xml:space="preserve"> the patent application, re-file a new request for accelerated examination under the PPH.</w:t>
      </w:r>
    </w:p>
    <w:p w14:paraId="09A5C514" w14:textId="77777777" w:rsidR="002E000B" w:rsidRPr="00F94CA6" w:rsidRDefault="002E000B" w:rsidP="00F94CA6">
      <w:pPr>
        <w:spacing w:afterLines="50" w:after="180"/>
        <w:jc w:val="center"/>
        <w:rPr>
          <w:rFonts w:ascii="Arial" w:eastAsia="MS PGothic" w:hAnsi="Arial" w:cs="Arial"/>
          <w:szCs w:val="21"/>
        </w:rPr>
        <w:sectPr w:rsidR="002E000B" w:rsidRPr="00F94CA6" w:rsidSect="0088228F">
          <w:headerReference w:type="default" r:id="rId11"/>
          <w:pgSz w:w="11906" w:h="16838" w:code="9"/>
          <w:pgMar w:top="1588" w:right="1418" w:bottom="1304" w:left="1418" w:header="851" w:footer="992" w:gutter="0"/>
          <w:cols w:space="425"/>
          <w:docGrid w:type="lines" w:linePitch="360"/>
        </w:sectPr>
      </w:pPr>
    </w:p>
    <w:p w14:paraId="378640AC" w14:textId="2CB9F67A" w:rsidR="001B4B94" w:rsidRDefault="00B7129B" w:rsidP="001B4B9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E44C1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Annex 1</w:t>
      </w:r>
    </w:p>
    <w:p w14:paraId="75316F39" w14:textId="77777777" w:rsidR="00B7129B" w:rsidRPr="00EE44C1" w:rsidRDefault="00B7129B" w:rsidP="001B4B9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46BC700" w14:textId="0C766879" w:rsidR="000F499D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26DFF714" wp14:editId="757799B8">
            <wp:extent cx="4680000" cy="2636277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E0D8A" w14:textId="77777777" w:rsidR="000F499D" w:rsidRDefault="000F499D" w:rsidP="001B4B94">
      <w:pPr>
        <w:jc w:val="center"/>
      </w:pPr>
    </w:p>
    <w:p w14:paraId="071A2600" w14:textId="303F225C" w:rsidR="000F499D" w:rsidRDefault="000F499D" w:rsidP="001B4B94">
      <w:pPr>
        <w:jc w:val="center"/>
      </w:pPr>
    </w:p>
    <w:p w14:paraId="0115ECC8" w14:textId="77777777" w:rsidR="005753B1" w:rsidRPr="00827E65" w:rsidRDefault="005753B1" w:rsidP="001B4B94">
      <w:pPr>
        <w:jc w:val="center"/>
      </w:pPr>
    </w:p>
    <w:p w14:paraId="113090B0" w14:textId="77777777" w:rsidR="000F499D" w:rsidRDefault="000F499D" w:rsidP="001B4B94">
      <w:pPr>
        <w:jc w:val="center"/>
      </w:pPr>
    </w:p>
    <w:p w14:paraId="0F2B7CBE" w14:textId="23801C4C" w:rsidR="00BB6571" w:rsidRPr="00BB6571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12AA444A" wp14:editId="3D72F3B7">
            <wp:extent cx="4680000" cy="2926642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2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D3F78" w14:textId="77777777" w:rsidR="000F499D" w:rsidRPr="00827E65" w:rsidRDefault="000F499D" w:rsidP="001B4B94">
      <w:pPr>
        <w:jc w:val="center"/>
      </w:pPr>
    </w:p>
    <w:p w14:paraId="1E58AC26" w14:textId="77777777" w:rsidR="000F499D" w:rsidRDefault="000F499D" w:rsidP="001B4B94">
      <w:pPr>
        <w:jc w:val="center"/>
      </w:pPr>
    </w:p>
    <w:p w14:paraId="4AD0E135" w14:textId="77777777" w:rsidR="000F499D" w:rsidRPr="005A10BF" w:rsidRDefault="000F499D" w:rsidP="001B4B94">
      <w:pPr>
        <w:jc w:val="center"/>
      </w:pPr>
    </w:p>
    <w:p w14:paraId="4A5C78F5" w14:textId="3669151A" w:rsidR="00994316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306F7478" wp14:editId="3C7A949D">
            <wp:extent cx="4680000" cy="2605094"/>
            <wp:effectExtent l="0" t="0" r="0" b="508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2C83" w14:textId="77777777" w:rsidR="00994316" w:rsidRDefault="00994316" w:rsidP="001B4B94">
      <w:pPr>
        <w:jc w:val="center"/>
      </w:pPr>
    </w:p>
    <w:p w14:paraId="074D91CF" w14:textId="74A06489" w:rsidR="009A1164" w:rsidRDefault="009A1164" w:rsidP="001B4B94">
      <w:pPr>
        <w:jc w:val="center"/>
      </w:pPr>
    </w:p>
    <w:p w14:paraId="483DD095" w14:textId="77777777" w:rsidR="005753B1" w:rsidRDefault="005753B1" w:rsidP="001B4B94">
      <w:pPr>
        <w:jc w:val="center"/>
      </w:pPr>
    </w:p>
    <w:p w14:paraId="45DF5B1C" w14:textId="77777777" w:rsidR="005A10BF" w:rsidRDefault="005A10BF" w:rsidP="001B4B94">
      <w:pPr>
        <w:jc w:val="center"/>
      </w:pPr>
    </w:p>
    <w:p w14:paraId="24B721C2" w14:textId="0DB92EB4" w:rsidR="00EB5571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463FD551" wp14:editId="07A71785">
            <wp:extent cx="4680000" cy="26000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6C820" w14:textId="1FFEAE17" w:rsidR="009A1164" w:rsidRDefault="005753B1" w:rsidP="009A116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00C7755C" wp14:editId="1A4F0110">
            <wp:extent cx="4680000" cy="281292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3363" w14:textId="77777777" w:rsidR="009A1164" w:rsidRDefault="009A1164" w:rsidP="001B4B94">
      <w:pPr>
        <w:jc w:val="center"/>
      </w:pPr>
    </w:p>
    <w:p w14:paraId="2B284CE9" w14:textId="77777777" w:rsidR="00A43A7D" w:rsidRDefault="00A43A7D" w:rsidP="001B4B94">
      <w:pPr>
        <w:jc w:val="center"/>
        <w:rPr>
          <w:noProof/>
        </w:rPr>
      </w:pPr>
    </w:p>
    <w:p w14:paraId="441B485B" w14:textId="0FF37615" w:rsidR="007330D2" w:rsidRDefault="007330D2" w:rsidP="001B4B94">
      <w:pPr>
        <w:jc w:val="center"/>
      </w:pPr>
    </w:p>
    <w:p w14:paraId="0A05CE09" w14:textId="77777777" w:rsidR="005753B1" w:rsidRDefault="005753B1" w:rsidP="001B4B94">
      <w:pPr>
        <w:jc w:val="center"/>
      </w:pPr>
    </w:p>
    <w:p w14:paraId="65B3B05C" w14:textId="373F4EBA" w:rsidR="00EB5571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1FF21894" wp14:editId="13CFD1F4">
            <wp:extent cx="4680000" cy="2834067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A971" w14:textId="77777777" w:rsidR="00BB6571" w:rsidRDefault="00BB6571" w:rsidP="001B4B94">
      <w:pPr>
        <w:jc w:val="center"/>
      </w:pPr>
    </w:p>
    <w:p w14:paraId="3E4E1CBB" w14:textId="77777777" w:rsidR="00BB6571" w:rsidRDefault="00BB6571" w:rsidP="001B4B94">
      <w:pPr>
        <w:jc w:val="center"/>
      </w:pPr>
    </w:p>
    <w:p w14:paraId="55B1131D" w14:textId="77777777" w:rsidR="007330D2" w:rsidRPr="00827E65" w:rsidRDefault="007330D2" w:rsidP="001B4B94">
      <w:pPr>
        <w:jc w:val="center"/>
      </w:pPr>
    </w:p>
    <w:p w14:paraId="05372FEE" w14:textId="192CF6D2" w:rsidR="00BB6571" w:rsidRPr="00827E65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11A5F5DC" wp14:editId="3764215D">
            <wp:extent cx="4680000" cy="290328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829F" w14:textId="77777777" w:rsidR="00BB6571" w:rsidRDefault="00BB6571" w:rsidP="001B4B94">
      <w:pPr>
        <w:jc w:val="center"/>
      </w:pPr>
    </w:p>
    <w:p w14:paraId="133DDA57" w14:textId="77777777" w:rsidR="00BB6571" w:rsidRDefault="00BB6571" w:rsidP="001B4B94">
      <w:pPr>
        <w:jc w:val="center"/>
      </w:pPr>
    </w:p>
    <w:p w14:paraId="46EE0782" w14:textId="0DC19D0F" w:rsidR="00EB5571" w:rsidRDefault="00EB5571" w:rsidP="001B4B94">
      <w:pPr>
        <w:jc w:val="center"/>
      </w:pPr>
    </w:p>
    <w:p w14:paraId="57B2FA80" w14:textId="77777777" w:rsidR="005753B1" w:rsidRDefault="005753B1" w:rsidP="001B4B94">
      <w:pPr>
        <w:jc w:val="center"/>
      </w:pPr>
    </w:p>
    <w:p w14:paraId="34A2E024" w14:textId="143839D2" w:rsidR="00BB6571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63269EF5" wp14:editId="525D6729">
            <wp:extent cx="4680000" cy="2912976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D9DB7" w14:textId="77777777" w:rsidR="00BB6571" w:rsidRDefault="00BB6571" w:rsidP="001B4B94">
      <w:pPr>
        <w:jc w:val="center"/>
      </w:pPr>
    </w:p>
    <w:p w14:paraId="5918711C" w14:textId="77777777" w:rsidR="00BB6571" w:rsidRDefault="00BB6571" w:rsidP="001B4B94">
      <w:pPr>
        <w:jc w:val="center"/>
      </w:pPr>
    </w:p>
    <w:p w14:paraId="19B83423" w14:textId="77777777" w:rsidR="00BB6571" w:rsidRDefault="00BB6571" w:rsidP="001B4B94">
      <w:pPr>
        <w:jc w:val="center"/>
      </w:pPr>
    </w:p>
    <w:p w14:paraId="4AB4EAF2" w14:textId="106D589A" w:rsidR="00BB6571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71AE6F1A" wp14:editId="2317C4BE">
            <wp:extent cx="4680000" cy="2760433"/>
            <wp:effectExtent l="0" t="0" r="0" b="190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6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23A7" w14:textId="77777777" w:rsidR="00BB6571" w:rsidRPr="00BB6571" w:rsidRDefault="00BB6571" w:rsidP="001B4B94">
      <w:pPr>
        <w:jc w:val="center"/>
      </w:pPr>
    </w:p>
    <w:p w14:paraId="15B27A10" w14:textId="77777777" w:rsidR="00BB6571" w:rsidRPr="005A10BF" w:rsidRDefault="00BB6571" w:rsidP="001B4B94">
      <w:pPr>
        <w:jc w:val="center"/>
      </w:pPr>
    </w:p>
    <w:p w14:paraId="7B017AB8" w14:textId="20497A8F" w:rsidR="00BB6571" w:rsidRDefault="00BB6571" w:rsidP="001B4B94">
      <w:pPr>
        <w:jc w:val="center"/>
      </w:pPr>
    </w:p>
    <w:p w14:paraId="3DEF899B" w14:textId="77777777" w:rsidR="005753B1" w:rsidRPr="00827E65" w:rsidRDefault="005753B1" w:rsidP="001B4B94">
      <w:pPr>
        <w:jc w:val="center"/>
      </w:pPr>
    </w:p>
    <w:p w14:paraId="02CDECEB" w14:textId="53A2A428" w:rsidR="00B76C30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4DDAA659" wp14:editId="4E804867">
            <wp:extent cx="4680000" cy="304312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A174" w14:textId="77777777" w:rsidR="00B76C30" w:rsidRDefault="00B76C30" w:rsidP="001B4B94">
      <w:pPr>
        <w:jc w:val="center"/>
      </w:pPr>
    </w:p>
    <w:p w14:paraId="666CADD1" w14:textId="77777777" w:rsidR="00B76C30" w:rsidRDefault="00B76C30" w:rsidP="001B4B94">
      <w:pPr>
        <w:jc w:val="center"/>
      </w:pPr>
    </w:p>
    <w:p w14:paraId="72551120" w14:textId="77777777" w:rsidR="00B76C30" w:rsidRDefault="00B76C30" w:rsidP="001B4B94">
      <w:pPr>
        <w:jc w:val="center"/>
      </w:pPr>
    </w:p>
    <w:p w14:paraId="447EEF89" w14:textId="132C0351" w:rsidR="00B76C30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4DFDE48B" wp14:editId="2421DD50">
            <wp:extent cx="4680000" cy="2511407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1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3ECC" w14:textId="77777777" w:rsidR="00BB6571" w:rsidRDefault="00BB6571" w:rsidP="001B4B94">
      <w:pPr>
        <w:jc w:val="center"/>
      </w:pPr>
    </w:p>
    <w:p w14:paraId="3B4E04C2" w14:textId="11459C0F" w:rsidR="00BB6571" w:rsidRDefault="00BB6571" w:rsidP="001B4B94">
      <w:pPr>
        <w:jc w:val="center"/>
      </w:pPr>
    </w:p>
    <w:p w14:paraId="01F50952" w14:textId="77777777" w:rsidR="005753B1" w:rsidRDefault="005753B1" w:rsidP="001B4B94">
      <w:pPr>
        <w:jc w:val="center"/>
      </w:pPr>
    </w:p>
    <w:p w14:paraId="3B19487D" w14:textId="77777777" w:rsidR="00BB6571" w:rsidRDefault="00BB6571" w:rsidP="001B4B94">
      <w:pPr>
        <w:jc w:val="center"/>
      </w:pPr>
    </w:p>
    <w:p w14:paraId="53FEBE39" w14:textId="633DBE32" w:rsidR="00BB6571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52A0754A" wp14:editId="1505B796">
            <wp:extent cx="4680000" cy="2588459"/>
            <wp:effectExtent l="0" t="0" r="0" b="254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703D" w14:textId="77777777" w:rsidR="00BB6571" w:rsidRDefault="00BB6571" w:rsidP="001B4B94">
      <w:pPr>
        <w:jc w:val="center"/>
      </w:pPr>
    </w:p>
    <w:p w14:paraId="66E2C4B3" w14:textId="77777777" w:rsidR="00BB6571" w:rsidRDefault="00BB6571" w:rsidP="001B4B94">
      <w:pPr>
        <w:jc w:val="center"/>
      </w:pPr>
    </w:p>
    <w:p w14:paraId="24A100A3" w14:textId="77777777" w:rsidR="00BB6571" w:rsidRDefault="00BB6571" w:rsidP="001B4B94">
      <w:pPr>
        <w:jc w:val="center"/>
      </w:pPr>
    </w:p>
    <w:p w14:paraId="4FA23F7C" w14:textId="3FEB23E4" w:rsidR="00BB6571" w:rsidRPr="00BB6571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6D1EC380" wp14:editId="735AE110">
            <wp:extent cx="4680000" cy="2644455"/>
            <wp:effectExtent l="0" t="0" r="0" b="381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6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A62D2" w14:textId="77777777" w:rsidR="00BB6571" w:rsidRDefault="00BB6571" w:rsidP="001B4B94">
      <w:pPr>
        <w:jc w:val="center"/>
      </w:pPr>
    </w:p>
    <w:p w14:paraId="725DE5E8" w14:textId="244430ED" w:rsidR="00BB6571" w:rsidRDefault="00BB6571" w:rsidP="001B4B94">
      <w:pPr>
        <w:jc w:val="center"/>
      </w:pPr>
    </w:p>
    <w:p w14:paraId="6715A89F" w14:textId="77777777" w:rsidR="005753B1" w:rsidRDefault="005753B1" w:rsidP="001B4B94">
      <w:pPr>
        <w:jc w:val="center"/>
      </w:pPr>
    </w:p>
    <w:p w14:paraId="1749EA66" w14:textId="77777777" w:rsidR="00BB6571" w:rsidRDefault="00BB6571" w:rsidP="001B4B94">
      <w:pPr>
        <w:jc w:val="center"/>
      </w:pPr>
    </w:p>
    <w:p w14:paraId="09B1FAF0" w14:textId="0028A2F0" w:rsidR="00B76C30" w:rsidRDefault="005753B1" w:rsidP="001B4B94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7FFD96B1" wp14:editId="1B8662D9">
            <wp:extent cx="4680000" cy="3039077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47F4A" w14:textId="77777777" w:rsidR="00BB6571" w:rsidRPr="005A10BF" w:rsidRDefault="00BB6571" w:rsidP="001B4B94">
      <w:pPr>
        <w:jc w:val="center"/>
      </w:pPr>
    </w:p>
    <w:p w14:paraId="3DC3F2E7" w14:textId="77777777" w:rsidR="001B4B94" w:rsidRDefault="001B4B94" w:rsidP="001B4B94">
      <w:pPr>
        <w:jc w:val="center"/>
      </w:pPr>
    </w:p>
    <w:p w14:paraId="214A6A87" w14:textId="77777777" w:rsidR="00994316" w:rsidRDefault="00994316" w:rsidP="001B4B94">
      <w:pPr>
        <w:jc w:val="center"/>
      </w:pPr>
    </w:p>
    <w:p w14:paraId="3EE57205" w14:textId="615A82C2" w:rsidR="002B757A" w:rsidRDefault="005753B1" w:rsidP="001B4B94">
      <w:pPr>
        <w:jc w:val="center"/>
      </w:pPr>
      <w:r>
        <w:rPr>
          <w:noProof/>
          <w:lang w:val="fr-FR" w:eastAsia="fr-FR"/>
        </w:rPr>
        <w:lastRenderedPageBreak/>
        <w:drawing>
          <wp:inline distT="0" distB="0" distL="0" distR="0" wp14:anchorId="1D884D2B" wp14:editId="1D46BBE4">
            <wp:extent cx="4680000" cy="248218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730CE" w14:textId="61CA1BD9" w:rsidR="00B7129B" w:rsidRDefault="00B7129B" w:rsidP="001B4B94">
      <w:pPr>
        <w:jc w:val="center"/>
      </w:pPr>
    </w:p>
    <w:p w14:paraId="219B3C22" w14:textId="461AE96A" w:rsidR="00B7129B" w:rsidRDefault="00B7129B" w:rsidP="001B4B94">
      <w:pPr>
        <w:jc w:val="center"/>
      </w:pPr>
    </w:p>
    <w:p w14:paraId="11796492" w14:textId="5DEFBC50" w:rsidR="00B7129B" w:rsidRDefault="00B7129B" w:rsidP="001B4B94">
      <w:pPr>
        <w:jc w:val="center"/>
      </w:pPr>
    </w:p>
    <w:p w14:paraId="51182C6B" w14:textId="751319FA" w:rsidR="00B7129B" w:rsidRDefault="00B7129B" w:rsidP="001B4B94">
      <w:pPr>
        <w:jc w:val="center"/>
      </w:pPr>
    </w:p>
    <w:p w14:paraId="78D88B6C" w14:textId="59E4018B" w:rsidR="00B7129B" w:rsidRDefault="00B7129B" w:rsidP="001B4B94">
      <w:pPr>
        <w:jc w:val="center"/>
      </w:pPr>
    </w:p>
    <w:p w14:paraId="1B1C19CD" w14:textId="2E320C91" w:rsidR="00B7129B" w:rsidRDefault="00B7129B" w:rsidP="001B4B94">
      <w:pPr>
        <w:jc w:val="center"/>
      </w:pPr>
    </w:p>
    <w:p w14:paraId="5118E174" w14:textId="67810703" w:rsidR="00B7129B" w:rsidRDefault="00B7129B" w:rsidP="001B4B94">
      <w:pPr>
        <w:jc w:val="center"/>
      </w:pPr>
    </w:p>
    <w:p w14:paraId="5BF6E617" w14:textId="322B6D39" w:rsidR="00B7129B" w:rsidRDefault="00B7129B" w:rsidP="001B4B94">
      <w:pPr>
        <w:jc w:val="center"/>
      </w:pPr>
    </w:p>
    <w:p w14:paraId="4709E1AC" w14:textId="245D466C" w:rsidR="00B7129B" w:rsidRDefault="00B7129B" w:rsidP="001B4B94">
      <w:pPr>
        <w:jc w:val="center"/>
      </w:pPr>
    </w:p>
    <w:p w14:paraId="29635176" w14:textId="0345F2A4" w:rsidR="00B7129B" w:rsidRDefault="00B7129B" w:rsidP="001B4B94">
      <w:pPr>
        <w:jc w:val="center"/>
      </w:pPr>
    </w:p>
    <w:p w14:paraId="2D7A2B70" w14:textId="57943B3B" w:rsidR="00B7129B" w:rsidRDefault="00B7129B" w:rsidP="001B4B94">
      <w:pPr>
        <w:jc w:val="center"/>
      </w:pPr>
    </w:p>
    <w:p w14:paraId="6CB12D4F" w14:textId="7C1FB79A" w:rsidR="00B7129B" w:rsidRDefault="00B7129B" w:rsidP="001B4B94">
      <w:pPr>
        <w:jc w:val="center"/>
      </w:pPr>
    </w:p>
    <w:p w14:paraId="67D389D3" w14:textId="36CEE05E" w:rsidR="00B7129B" w:rsidRDefault="00B7129B" w:rsidP="001B4B94">
      <w:pPr>
        <w:jc w:val="center"/>
      </w:pPr>
    </w:p>
    <w:p w14:paraId="39824413" w14:textId="7130401A" w:rsidR="00B7129B" w:rsidRDefault="00B7129B" w:rsidP="001B4B94">
      <w:pPr>
        <w:jc w:val="center"/>
      </w:pPr>
    </w:p>
    <w:p w14:paraId="63181AE5" w14:textId="0131822B" w:rsidR="00B7129B" w:rsidRDefault="00B7129B" w:rsidP="001B4B94">
      <w:pPr>
        <w:jc w:val="center"/>
      </w:pPr>
    </w:p>
    <w:p w14:paraId="635B6AA2" w14:textId="74E789C3" w:rsidR="00B7129B" w:rsidRDefault="00B7129B" w:rsidP="001B4B94">
      <w:pPr>
        <w:jc w:val="center"/>
      </w:pPr>
    </w:p>
    <w:p w14:paraId="719CF0ED" w14:textId="5221CCC3" w:rsidR="00B7129B" w:rsidRDefault="00B7129B" w:rsidP="001B4B94">
      <w:pPr>
        <w:jc w:val="center"/>
      </w:pPr>
    </w:p>
    <w:p w14:paraId="75B943A8" w14:textId="76C9C24C" w:rsidR="00B7129B" w:rsidRDefault="00B7129B" w:rsidP="001B4B94">
      <w:pPr>
        <w:jc w:val="center"/>
      </w:pPr>
    </w:p>
    <w:p w14:paraId="352FD13A" w14:textId="5875FDA7" w:rsidR="00B7129B" w:rsidRDefault="00B7129B" w:rsidP="001B4B94">
      <w:pPr>
        <w:jc w:val="center"/>
      </w:pPr>
    </w:p>
    <w:p w14:paraId="4190DA84" w14:textId="0F6B4E1F" w:rsidR="00B7129B" w:rsidRDefault="00B7129B" w:rsidP="001B4B94">
      <w:pPr>
        <w:jc w:val="center"/>
      </w:pPr>
    </w:p>
    <w:p w14:paraId="22A0B901" w14:textId="6CA05428" w:rsidR="00B7129B" w:rsidRDefault="00B7129B" w:rsidP="001B4B94">
      <w:pPr>
        <w:jc w:val="center"/>
      </w:pPr>
    </w:p>
    <w:p w14:paraId="5DC97DDD" w14:textId="70019EBD" w:rsidR="00B7129B" w:rsidRDefault="00B7129B" w:rsidP="001B4B94">
      <w:pPr>
        <w:jc w:val="center"/>
      </w:pPr>
    </w:p>
    <w:p w14:paraId="0933B246" w14:textId="44B03D34" w:rsidR="00B7129B" w:rsidRDefault="00B7129B" w:rsidP="001B4B94">
      <w:pPr>
        <w:jc w:val="center"/>
      </w:pPr>
    </w:p>
    <w:p w14:paraId="3828DB38" w14:textId="0A38CA5D" w:rsidR="00B7129B" w:rsidRDefault="00B7129B" w:rsidP="001B4B94">
      <w:pPr>
        <w:jc w:val="center"/>
      </w:pPr>
    </w:p>
    <w:p w14:paraId="3FB80B2E" w14:textId="6CB18D82" w:rsidR="00B7129B" w:rsidRDefault="00B7129B" w:rsidP="001B4B94">
      <w:pPr>
        <w:jc w:val="center"/>
      </w:pPr>
    </w:p>
    <w:p w14:paraId="728EB1E1" w14:textId="35160BAB" w:rsidR="00B7129B" w:rsidRDefault="00B7129B" w:rsidP="001B4B94">
      <w:pPr>
        <w:jc w:val="center"/>
      </w:pPr>
    </w:p>
    <w:p w14:paraId="29CA7BE2" w14:textId="736DA9F7" w:rsidR="00B7129B" w:rsidRDefault="00B7129B" w:rsidP="001B4B94">
      <w:pPr>
        <w:jc w:val="center"/>
      </w:pPr>
    </w:p>
    <w:p w14:paraId="1DE3DFE7" w14:textId="77777777" w:rsidR="00173F14" w:rsidRDefault="00173F14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  <w:sectPr w:rsidR="00173F14" w:rsidSect="002E66BF">
          <w:headerReference w:type="default" r:id="rId27"/>
          <w:footnotePr>
            <w:numRestart w:val="eachPage"/>
          </w:footnotePr>
          <w:pgSz w:w="11906" w:h="16838" w:code="9"/>
          <w:pgMar w:top="1701" w:right="1418" w:bottom="1418" w:left="1418" w:header="851" w:footer="992" w:gutter="0"/>
          <w:cols w:space="425"/>
          <w:docGrid w:type="lines" w:linePitch="360"/>
        </w:sectPr>
      </w:pPr>
    </w:p>
    <w:p w14:paraId="6FF828CC" w14:textId="37ED18F9" w:rsidR="00B7129B" w:rsidRDefault="00B7129B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10514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Annex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2</w:t>
      </w:r>
    </w:p>
    <w:p w14:paraId="11081AEE" w14:textId="1DFCD4C1" w:rsidR="00C554D2" w:rsidRDefault="00C554D2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val="fr-FR" w:eastAsia="fr-FR"/>
        </w:rPr>
        <w:drawing>
          <wp:inline distT="0" distB="0" distL="0" distR="0" wp14:anchorId="077AA9BD" wp14:editId="2D87EF63">
            <wp:extent cx="5819775" cy="82010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08A38" w14:textId="4E26F13F" w:rsidR="00290FED" w:rsidRDefault="00C554D2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4701CA8A" wp14:editId="4064A9C1">
            <wp:extent cx="6000750" cy="84867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1BB9" w14:textId="29E983E4" w:rsidR="00290FED" w:rsidRDefault="00EA0DF7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110514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Annex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2 </w:t>
      </w:r>
      <w:r>
        <w:rPr>
          <w:rFonts w:ascii="Arial" w:hAnsi="Arial" w:cs="Arial" w:hint="eastAsia"/>
          <w:b/>
          <w:bCs/>
          <w:sz w:val="28"/>
          <w:szCs w:val="28"/>
          <w:u w:val="single"/>
        </w:rPr>
        <w:t>(</w:t>
      </w:r>
      <w:r>
        <w:rPr>
          <w:rFonts w:ascii="Arial" w:hAnsi="Arial" w:cs="Arial"/>
          <w:b/>
          <w:bCs/>
          <w:sz w:val="28"/>
          <w:szCs w:val="28"/>
          <w:u w:val="single"/>
        </w:rPr>
        <w:t>reference translation in Japanese</w:t>
      </w:r>
      <w:r>
        <w:rPr>
          <w:rFonts w:ascii="Arial" w:hAnsi="Arial" w:cs="Arial" w:hint="eastAsia"/>
          <w:b/>
          <w:bCs/>
          <w:sz w:val="28"/>
          <w:szCs w:val="28"/>
          <w:u w:val="single"/>
        </w:rPr>
        <w:t>)</w:t>
      </w:r>
    </w:p>
    <w:p w14:paraId="38C21665" w14:textId="30D314A3" w:rsidR="00290FED" w:rsidRDefault="000A6F38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77DE3">
        <w:rPr>
          <w:rFonts w:ascii="Arial" w:hAnsi="Arial" w:cs="Arial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376D222E" wp14:editId="163185C2">
            <wp:extent cx="5607931" cy="7931889"/>
            <wp:effectExtent l="0" t="0" r="0" b="3175"/>
            <wp:docPr id="3" name="図 3" descr="C:\Users\OHDA0803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HDA0803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31" cy="79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9F58" w14:textId="72ABFF1D" w:rsidR="00290FED" w:rsidRPr="000A6F38" w:rsidRDefault="00290FED" w:rsidP="00B7129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11E682F" w14:textId="070C8286" w:rsidR="00B7129B" w:rsidRDefault="00A02E96">
      <w:pPr>
        <w:jc w:val="center"/>
      </w:pPr>
      <w:r>
        <w:rPr>
          <w:rFonts w:ascii="Arial" w:hAnsi="Arial" w:cs="Arial"/>
          <w:b/>
          <w:bCs/>
          <w:sz w:val="28"/>
          <w:szCs w:val="28"/>
        </w:rPr>
        <w:lastRenderedPageBreak/>
        <w:pict w14:anchorId="788AB8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636pt">
            <v:imagedata r:id="rId31" o:title="2"/>
          </v:shape>
        </w:pict>
      </w:r>
    </w:p>
    <w:sectPr w:rsidR="00B7129B" w:rsidSect="002E66BF">
      <w:headerReference w:type="default" r:id="rId32"/>
      <w:footnotePr>
        <w:numRestart w:val="eachPage"/>
      </w:footnotePr>
      <w:pgSz w:w="11906" w:h="16838" w:code="9"/>
      <w:pgMar w:top="1701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2E29D" w14:textId="77777777" w:rsidR="00074B50" w:rsidRDefault="00074B50">
      <w:r>
        <w:separator/>
      </w:r>
    </w:p>
  </w:endnote>
  <w:endnote w:type="continuationSeparator" w:id="0">
    <w:p w14:paraId="05E93DCA" w14:textId="77777777" w:rsidR="00074B50" w:rsidRDefault="0007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3A1C4" w14:textId="0DCF19B4" w:rsidR="00290FED" w:rsidRDefault="00290FED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413618" w:rsidRPr="00413618">
      <w:rPr>
        <w:noProof/>
        <w:lang w:val="ja-JP"/>
      </w:rPr>
      <w:t>1</w:t>
    </w:r>
    <w:r>
      <w:fldChar w:fldCharType="end"/>
    </w:r>
  </w:p>
  <w:p w14:paraId="0C6195FA" w14:textId="77777777" w:rsidR="00290FED" w:rsidRDefault="00290F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3822C" w14:textId="77777777" w:rsidR="00074B50" w:rsidRDefault="00074B50">
      <w:r>
        <w:separator/>
      </w:r>
    </w:p>
  </w:footnote>
  <w:footnote w:type="continuationSeparator" w:id="0">
    <w:p w14:paraId="249A586F" w14:textId="77777777" w:rsidR="00074B50" w:rsidRDefault="00074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DA737" w14:textId="77777777" w:rsidR="00290FED" w:rsidRPr="00F12E04" w:rsidRDefault="00290FED" w:rsidP="00735B38">
    <w:pPr>
      <w:pStyle w:val="En-tte"/>
      <w:wordWrap w:val="0"/>
      <w:jc w:val="right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6A814" w14:textId="77777777" w:rsidR="00290FED" w:rsidRPr="007233C6" w:rsidRDefault="00290FED" w:rsidP="00735B38">
    <w:pPr>
      <w:pStyle w:val="En-tte"/>
      <w:wordWrap w:val="0"/>
      <w:jc w:val="right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8DAA0" w14:textId="797D5E45" w:rsidR="00290FED" w:rsidRPr="007548BD" w:rsidRDefault="0037504A" w:rsidP="00CD5522">
    <w:pPr>
      <w:pStyle w:val="En-tte"/>
      <w:wordWrap w:val="0"/>
      <w:jc w:val="right"/>
      <w:rPr>
        <w:rFonts w:ascii="Arial" w:hAnsi="Arial" w:cs="Arial"/>
      </w:rPr>
    </w:pPr>
    <w:r w:rsidRPr="00CD5522">
      <w:rPr>
        <w:rFonts w:ascii="Arial" w:hAnsi="Arial" w:cs="Arial"/>
        <w:bdr w:val="single" w:sz="4" w:space="0" w:color="auto"/>
      </w:rPr>
      <w:t>ANNEX 1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63A39" w14:textId="7EE13B68" w:rsidR="00173F14" w:rsidRPr="007548BD" w:rsidRDefault="00173F14" w:rsidP="00CD5522">
    <w:pPr>
      <w:pStyle w:val="En-tte"/>
      <w:wordWrap w:val="0"/>
      <w:jc w:val="right"/>
      <w:rPr>
        <w:rFonts w:ascii="Arial" w:hAnsi="Arial" w:cs="Arial"/>
      </w:rPr>
    </w:pPr>
    <w:r w:rsidRPr="00CD5522">
      <w:rPr>
        <w:rFonts w:ascii="Arial" w:hAnsi="Arial" w:cs="Arial"/>
        <w:bdr w:val="single" w:sz="4" w:space="0" w:color="auto"/>
      </w:rPr>
      <w:t xml:space="preserve">ANNEX </w:t>
    </w:r>
    <w:r>
      <w:rPr>
        <w:rFonts w:ascii="Arial" w:hAnsi="Arial" w:cs="Arial"/>
        <w:bdr w:val="single" w:sz="4" w:space="0" w:color="auto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539F5"/>
    <w:multiLevelType w:val="hybridMultilevel"/>
    <w:tmpl w:val="693CA90C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" w15:restartNumberingAfterBreak="0">
    <w:nsid w:val="08404205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2" w15:restartNumberingAfterBreak="0">
    <w:nsid w:val="0A1863AA"/>
    <w:multiLevelType w:val="hybridMultilevel"/>
    <w:tmpl w:val="91444E2E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3" w15:restartNumberingAfterBreak="0">
    <w:nsid w:val="0C1F446C"/>
    <w:multiLevelType w:val="hybridMultilevel"/>
    <w:tmpl w:val="2FC04D7E"/>
    <w:lvl w:ilvl="0" w:tplc="14C04B0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D147035"/>
    <w:multiLevelType w:val="hybridMultilevel"/>
    <w:tmpl w:val="F5B826EE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5" w15:restartNumberingAfterBreak="0">
    <w:nsid w:val="1694591A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6" w15:restartNumberingAfterBreak="0">
    <w:nsid w:val="1B745487"/>
    <w:multiLevelType w:val="hybridMultilevel"/>
    <w:tmpl w:val="A372F83A"/>
    <w:lvl w:ilvl="0" w:tplc="8A045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DC2183E">
      <w:start w:val="1"/>
      <w:numFmt w:val="upperLetter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4FBE7C94">
      <w:start w:val="1"/>
      <w:numFmt w:val="lowerRoman"/>
      <w:lvlText w:val="(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BDF72DE"/>
    <w:multiLevelType w:val="hybridMultilevel"/>
    <w:tmpl w:val="15D25FB4"/>
    <w:lvl w:ilvl="0" w:tplc="8DCA1BF8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BFF49C3"/>
    <w:multiLevelType w:val="hybridMultilevel"/>
    <w:tmpl w:val="FC76EB1A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9" w15:restartNumberingAfterBreak="0">
    <w:nsid w:val="1DE50EF7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0" w15:restartNumberingAfterBreak="0">
    <w:nsid w:val="1F330EAC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1" w15:restartNumberingAfterBreak="0">
    <w:nsid w:val="1F4840E0"/>
    <w:multiLevelType w:val="hybridMultilevel"/>
    <w:tmpl w:val="08DAD2B2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2" w15:restartNumberingAfterBreak="0">
    <w:nsid w:val="1F9F5E92"/>
    <w:multiLevelType w:val="hybridMultilevel"/>
    <w:tmpl w:val="7F82216E"/>
    <w:lvl w:ilvl="0" w:tplc="73AE730A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3" w15:restartNumberingAfterBreak="0">
    <w:nsid w:val="20367B91"/>
    <w:multiLevelType w:val="multilevel"/>
    <w:tmpl w:val="0DFCDB0A"/>
    <w:lvl w:ilvl="0">
      <w:start w:val="1"/>
      <w:numFmt w:val="decimal"/>
      <w:lvlText w:val="(%1)"/>
      <w:lvlJc w:val="left"/>
      <w:pPr>
        <w:tabs>
          <w:tab w:val="num" w:pos="567"/>
        </w:tabs>
        <w:ind w:left="1191" w:hanging="1191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0627656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15" w15:restartNumberingAfterBreak="0">
    <w:nsid w:val="249C28B0"/>
    <w:multiLevelType w:val="hybridMultilevel"/>
    <w:tmpl w:val="98D83BFA"/>
    <w:lvl w:ilvl="0" w:tplc="6652DCB4">
      <w:start w:val="1"/>
      <w:numFmt w:val="decimalFullWidth"/>
      <w:lvlText w:val="%1．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1"/>
        </w:tabs>
        <w:ind w:left="84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1"/>
        </w:tabs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1"/>
        </w:tabs>
        <w:ind w:left="168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1"/>
        </w:tabs>
        <w:ind w:left="210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1"/>
        </w:tabs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1"/>
        </w:tabs>
        <w:ind w:left="294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1"/>
        </w:tabs>
        <w:ind w:left="336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1"/>
        </w:tabs>
        <w:ind w:left="3781" w:hanging="420"/>
      </w:pPr>
    </w:lvl>
  </w:abstractNum>
  <w:abstractNum w:abstractNumId="16" w15:restartNumberingAfterBreak="0">
    <w:nsid w:val="2CB60AF4"/>
    <w:multiLevelType w:val="hybridMultilevel"/>
    <w:tmpl w:val="CD68AC2A"/>
    <w:lvl w:ilvl="0" w:tplc="FFFFFFFF">
      <w:start w:val="1"/>
      <w:numFmt w:val="lowerLetter"/>
      <w:lvlText w:val="%1."/>
      <w:lvlJc w:val="left"/>
      <w:pPr>
        <w:tabs>
          <w:tab w:val="num" w:pos="703"/>
        </w:tabs>
        <w:ind w:left="680" w:hanging="17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1717609"/>
    <w:multiLevelType w:val="hybridMultilevel"/>
    <w:tmpl w:val="0F90846C"/>
    <w:lvl w:ilvl="0" w:tplc="91948396">
      <w:start w:val="1"/>
      <w:numFmt w:val="lowerLetter"/>
      <w:lvlText w:val="(%1)"/>
      <w:lvlJc w:val="left"/>
      <w:pPr>
        <w:tabs>
          <w:tab w:val="num" w:pos="360"/>
        </w:tabs>
        <w:ind w:left="360" w:hanging="1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33FF7F49"/>
    <w:multiLevelType w:val="hybridMultilevel"/>
    <w:tmpl w:val="DE8A0838"/>
    <w:lvl w:ilvl="0" w:tplc="A96AB84A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MS PGothic" w:hAnsi="Symbol" w:cs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5EF4453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20" w15:restartNumberingAfterBreak="0">
    <w:nsid w:val="39983F1C"/>
    <w:multiLevelType w:val="hybridMultilevel"/>
    <w:tmpl w:val="1536FAFC"/>
    <w:lvl w:ilvl="0" w:tplc="8D544AC0">
      <w:start w:val="1"/>
      <w:numFmt w:val="lowerRoman"/>
      <w:lvlText w:val="%1)"/>
      <w:lvlJc w:val="left"/>
      <w:pPr>
        <w:tabs>
          <w:tab w:val="num" w:pos="885"/>
        </w:tabs>
        <w:ind w:left="885" w:hanging="720"/>
      </w:pPr>
      <w:rPr>
        <w:rFonts w:ascii="Century" w:eastAsia="MS Mincho" w:hAnsi="Century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05"/>
        </w:tabs>
        <w:ind w:left="10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25"/>
        </w:tabs>
        <w:ind w:left="14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45"/>
        </w:tabs>
        <w:ind w:left="18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65"/>
        </w:tabs>
        <w:ind w:left="22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85"/>
        </w:tabs>
        <w:ind w:left="26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5"/>
        </w:tabs>
        <w:ind w:left="31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25"/>
        </w:tabs>
        <w:ind w:left="35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45"/>
        </w:tabs>
        <w:ind w:left="3945" w:hanging="420"/>
      </w:pPr>
    </w:lvl>
  </w:abstractNum>
  <w:abstractNum w:abstractNumId="21" w15:restartNumberingAfterBreak="0">
    <w:nsid w:val="3F5430B8"/>
    <w:multiLevelType w:val="multilevel"/>
    <w:tmpl w:val="AB88F29A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0344860"/>
    <w:multiLevelType w:val="hybridMultilevel"/>
    <w:tmpl w:val="00C614BA"/>
    <w:lvl w:ilvl="0" w:tplc="31DE805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403560F9"/>
    <w:multiLevelType w:val="hybridMultilevel"/>
    <w:tmpl w:val="08921AC2"/>
    <w:lvl w:ilvl="0" w:tplc="D58617C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0E26E45"/>
    <w:multiLevelType w:val="multilevel"/>
    <w:tmpl w:val="2982BA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bullet"/>
      <w:lvlText w:val="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</w:abstractNum>
  <w:abstractNum w:abstractNumId="25" w15:restartNumberingAfterBreak="0">
    <w:nsid w:val="4ACE0F9A"/>
    <w:multiLevelType w:val="hybridMultilevel"/>
    <w:tmpl w:val="662E6D38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26" w15:restartNumberingAfterBreak="0">
    <w:nsid w:val="4C0070F3"/>
    <w:multiLevelType w:val="multilevel"/>
    <w:tmpl w:val="0F90846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19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EA13D7C"/>
    <w:multiLevelType w:val="hybridMultilevel"/>
    <w:tmpl w:val="1026C57A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28" w15:restartNumberingAfterBreak="0">
    <w:nsid w:val="4F043194"/>
    <w:multiLevelType w:val="hybridMultilevel"/>
    <w:tmpl w:val="83B7DFDC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4F5A006C"/>
    <w:multiLevelType w:val="hybridMultilevel"/>
    <w:tmpl w:val="6A500D80"/>
    <w:lvl w:ilvl="0" w:tplc="A192FBC6">
      <w:start w:val="2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MS PGothic" w:eastAsia="MS PGothic" w:hAnsi="MS P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0" w15:restartNumberingAfterBreak="0">
    <w:nsid w:val="506631DC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31" w15:restartNumberingAfterBreak="0">
    <w:nsid w:val="54285A33"/>
    <w:multiLevelType w:val="hybridMultilevel"/>
    <w:tmpl w:val="69208714"/>
    <w:lvl w:ilvl="0" w:tplc="6AE2C738">
      <w:start w:val="1"/>
      <w:numFmt w:val="lowerLetter"/>
      <w:lvlText w:val="%1."/>
      <w:lvlJc w:val="left"/>
      <w:pPr>
        <w:tabs>
          <w:tab w:val="num" w:pos="538"/>
        </w:tabs>
        <w:ind w:left="538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18"/>
        </w:tabs>
        <w:ind w:left="1018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38"/>
        </w:tabs>
        <w:ind w:left="143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8"/>
        </w:tabs>
        <w:ind w:left="1858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78"/>
        </w:tabs>
        <w:ind w:left="2278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98"/>
        </w:tabs>
        <w:ind w:left="269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8"/>
        </w:tabs>
        <w:ind w:left="3118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38"/>
        </w:tabs>
        <w:ind w:left="3538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58"/>
        </w:tabs>
        <w:ind w:left="3958" w:hanging="420"/>
      </w:pPr>
    </w:lvl>
  </w:abstractNum>
  <w:abstractNum w:abstractNumId="32" w15:restartNumberingAfterBreak="0">
    <w:nsid w:val="545F0A5C"/>
    <w:multiLevelType w:val="multilevel"/>
    <w:tmpl w:val="0998775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190"/>
      </w:pPr>
      <w:rPr>
        <w:rFonts w:hint="default"/>
      </w:rPr>
    </w:lvl>
    <w:lvl w:ilvl="1">
      <w:start w:val="1"/>
      <w:numFmt w:val="lowerRoman"/>
      <w:lvlText w:val="(%2) "/>
      <w:lvlJc w:val="left"/>
      <w:pPr>
        <w:tabs>
          <w:tab w:val="num" w:pos="760"/>
        </w:tabs>
        <w:ind w:left="420" w:firstLine="0"/>
      </w:pPr>
      <w:rPr>
        <w:rFonts w:hint="eastAsia"/>
        <w:u w:val="none"/>
      </w:rPr>
    </w:lvl>
    <w:lvl w:ilvl="2">
      <w:start w:val="1"/>
      <w:numFmt w:val="lowerRoman"/>
      <w:lvlText w:val="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3" w15:restartNumberingAfterBreak="0">
    <w:nsid w:val="5CA209C3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34" w15:restartNumberingAfterBreak="0">
    <w:nsid w:val="5DAD0ECB"/>
    <w:multiLevelType w:val="hybridMultilevel"/>
    <w:tmpl w:val="0534DFBE"/>
    <w:lvl w:ilvl="0" w:tplc="99802BF0">
      <w:start w:val="1"/>
      <w:numFmt w:val="upperLetter"/>
      <w:lvlText w:val="%1."/>
      <w:lvlJc w:val="left"/>
      <w:pPr>
        <w:tabs>
          <w:tab w:val="num" w:pos="703"/>
        </w:tabs>
        <w:ind w:left="680" w:hanging="17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5DD921DD"/>
    <w:multiLevelType w:val="multilevel"/>
    <w:tmpl w:val="7F82216E"/>
    <w:lvl w:ilvl="0">
      <w:start w:val="1"/>
      <w:numFmt w:val="lowerLetter"/>
      <w:lvlText w:val="(%1)"/>
      <w:lvlJc w:val="left"/>
      <w:pPr>
        <w:tabs>
          <w:tab w:val="num" w:pos="898"/>
        </w:tabs>
        <w:ind w:left="1218" w:hanging="51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36" w15:restartNumberingAfterBreak="0">
    <w:nsid w:val="5DE42B37"/>
    <w:multiLevelType w:val="multilevel"/>
    <w:tmpl w:val="DB84F9DA"/>
    <w:lvl w:ilvl="0">
      <w:start w:val="1"/>
      <w:numFmt w:val="lowerLetter"/>
      <w:lvlText w:val="(%1)"/>
      <w:lvlJc w:val="left"/>
      <w:pPr>
        <w:tabs>
          <w:tab w:val="num" w:pos="360"/>
        </w:tabs>
        <w:ind w:left="680" w:hanging="510"/>
      </w:pPr>
      <w:rPr>
        <w:rFonts w:hint="default"/>
      </w:rPr>
    </w:lvl>
    <w:lvl w:ilvl="1">
      <w:start w:val="1"/>
      <w:numFmt w:val="lowerRoman"/>
      <w:lvlText w:val="(%2) "/>
      <w:lvlJc w:val="left"/>
      <w:pPr>
        <w:tabs>
          <w:tab w:val="num" w:pos="760"/>
        </w:tabs>
        <w:ind w:left="851" w:hanging="431"/>
      </w:pPr>
      <w:rPr>
        <w:rFonts w:hint="eastAsia"/>
        <w:u w:val="none"/>
      </w:rPr>
    </w:lvl>
    <w:lvl w:ilvl="2">
      <w:start w:val="1"/>
      <w:numFmt w:val="lowerRoman"/>
      <w:lvlText w:val="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7" w15:restartNumberingAfterBreak="0">
    <w:nsid w:val="5ED900EC"/>
    <w:multiLevelType w:val="hybridMultilevel"/>
    <w:tmpl w:val="2E723EE6"/>
    <w:lvl w:ilvl="0" w:tplc="04090001">
      <w:start w:val="1"/>
      <w:numFmt w:val="bullet"/>
      <w:lvlText w:val=""/>
      <w:lvlJc w:val="left"/>
      <w:pPr>
        <w:tabs>
          <w:tab w:val="num" w:pos="1128"/>
        </w:tabs>
        <w:ind w:left="1128" w:hanging="420"/>
      </w:pPr>
      <w:rPr>
        <w:rFonts w:ascii="Wingdings" w:hAnsi="Wingdings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1378"/>
        </w:tabs>
        <w:ind w:left="1378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98"/>
        </w:tabs>
        <w:ind w:left="1798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18"/>
        </w:tabs>
        <w:ind w:left="2218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638"/>
        </w:tabs>
        <w:ind w:left="2638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58"/>
        </w:tabs>
        <w:ind w:left="3058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78"/>
        </w:tabs>
        <w:ind w:left="3478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98"/>
        </w:tabs>
        <w:ind w:left="3898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318"/>
        </w:tabs>
        <w:ind w:left="4318" w:hanging="420"/>
      </w:pPr>
      <w:rPr>
        <w:rFonts w:cs="Times New Roman"/>
      </w:rPr>
    </w:lvl>
  </w:abstractNum>
  <w:abstractNum w:abstractNumId="38" w15:restartNumberingAfterBreak="0">
    <w:nsid w:val="69FC2CCC"/>
    <w:multiLevelType w:val="hybridMultilevel"/>
    <w:tmpl w:val="E0129654"/>
    <w:lvl w:ilvl="0" w:tplc="73AE730A">
      <w:start w:val="1"/>
      <w:numFmt w:val="lowerLetter"/>
      <w:lvlText w:val="(%1)"/>
      <w:lvlJc w:val="left"/>
      <w:pPr>
        <w:tabs>
          <w:tab w:val="num" w:pos="360"/>
        </w:tabs>
        <w:ind w:left="680" w:hanging="510"/>
      </w:pPr>
      <w:rPr>
        <w:rFonts w:hint="default"/>
      </w:rPr>
    </w:lvl>
    <w:lvl w:ilvl="1" w:tplc="9F061272">
      <w:start w:val="1"/>
      <w:numFmt w:val="lowerRoman"/>
      <w:lvlText w:val="(%2) "/>
      <w:lvlJc w:val="left"/>
      <w:pPr>
        <w:tabs>
          <w:tab w:val="num" w:pos="760"/>
        </w:tabs>
        <w:ind w:left="737" w:hanging="317"/>
      </w:pPr>
      <w:rPr>
        <w:rFonts w:hint="eastAsia"/>
        <w:b/>
        <w:i/>
        <w:u w:val="none"/>
      </w:rPr>
    </w:lvl>
    <w:lvl w:ilvl="2" w:tplc="96888438">
      <w:start w:val="1"/>
      <w:numFmt w:val="lowerRoman"/>
      <w:lvlText w:val="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9" w15:restartNumberingAfterBreak="0">
    <w:nsid w:val="6A8B1431"/>
    <w:multiLevelType w:val="hybridMultilevel"/>
    <w:tmpl w:val="761EE080"/>
    <w:lvl w:ilvl="0" w:tplc="86AAA2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0" w15:restartNumberingAfterBreak="0">
    <w:nsid w:val="72237303"/>
    <w:multiLevelType w:val="multilevel"/>
    <w:tmpl w:val="F78663CE"/>
    <w:lvl w:ilvl="0">
      <w:start w:val="1"/>
      <w:numFmt w:val="upperRoman"/>
      <w:pStyle w:val="Titre1"/>
      <w:lvlText w:val="%1."/>
      <w:lvlJc w:val="left"/>
      <w:pPr>
        <w:tabs>
          <w:tab w:val="num" w:pos="720"/>
        </w:tabs>
        <w:ind w:left="0" w:firstLine="0"/>
      </w:pPr>
      <w:rPr>
        <w:rFonts w:hint="eastAsia"/>
      </w:rPr>
    </w:lvl>
    <w:lvl w:ilvl="1">
      <w:start w:val="1"/>
      <w:numFmt w:val="decimalFullWidth"/>
      <w:pStyle w:val="Titre2"/>
      <w:lvlText w:val="%2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2">
      <w:start w:val="1"/>
      <w:numFmt w:val="none"/>
      <w:pStyle w:val="Titre3"/>
      <w:lvlText w:val=""/>
      <w:lvlJc w:val="left"/>
      <w:pPr>
        <w:tabs>
          <w:tab w:val="num" w:pos="360"/>
        </w:tabs>
        <w:ind w:left="170" w:hanging="170"/>
      </w:pPr>
      <w:rPr>
        <w:rFonts w:hint="eastAsia"/>
      </w:rPr>
    </w:lvl>
    <w:lvl w:ilvl="3">
      <w:start w:val="1"/>
      <w:numFmt w:val="decimal"/>
      <w:pStyle w:val="Titre4"/>
      <w:lvlText w:val="(%4)"/>
      <w:lvlJc w:val="left"/>
      <w:pPr>
        <w:tabs>
          <w:tab w:val="num" w:pos="624"/>
        </w:tabs>
        <w:ind w:left="624" w:hanging="397"/>
      </w:pPr>
      <w:rPr>
        <w:rFonts w:hint="eastAsia"/>
      </w:rPr>
    </w:lvl>
    <w:lvl w:ilvl="4">
      <w:start w:val="1"/>
      <w:numFmt w:val="none"/>
      <w:pStyle w:val="Titre5"/>
      <w:lvlText w:val="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5">
      <w:start w:val="1"/>
      <w:numFmt w:val="decimalEnclosedCircle"/>
      <w:pStyle w:val="Titre6"/>
      <w:lvlText w:val="%6"/>
      <w:lvlJc w:val="left"/>
      <w:pPr>
        <w:tabs>
          <w:tab w:val="num" w:pos="851"/>
        </w:tabs>
        <w:ind w:left="851" w:hanging="397"/>
      </w:pPr>
      <w:rPr>
        <w:rFonts w:hint="eastAsia"/>
      </w:rPr>
    </w:lvl>
    <w:lvl w:ilvl="6">
      <w:start w:val="1"/>
      <w:numFmt w:val="none"/>
      <w:pStyle w:val="Titre7"/>
      <w:lvlText w:val="%7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7">
      <w:start w:val="1"/>
      <w:numFmt w:val="lowerLetter"/>
      <w:pStyle w:val="Titre8"/>
      <w:lvlText w:val="%8)"/>
      <w:lvlJc w:val="left"/>
      <w:pPr>
        <w:tabs>
          <w:tab w:val="num" w:pos="1077"/>
        </w:tabs>
        <w:ind w:left="1077" w:hanging="397"/>
      </w:pPr>
      <w:rPr>
        <w:rFonts w:hint="eastAsia"/>
      </w:rPr>
    </w:lvl>
    <w:lvl w:ilvl="8">
      <w:start w:val="1"/>
      <w:numFmt w:val="none"/>
      <w:pStyle w:val="Titre9"/>
      <w:lvlText w:val="%9"/>
      <w:lvlJc w:val="left"/>
      <w:pPr>
        <w:tabs>
          <w:tab w:val="num" w:pos="851"/>
        </w:tabs>
        <w:ind w:left="851" w:hanging="851"/>
      </w:pPr>
      <w:rPr>
        <w:rFonts w:hint="eastAsia"/>
      </w:rPr>
    </w:lvl>
  </w:abstractNum>
  <w:abstractNum w:abstractNumId="41" w15:restartNumberingAfterBreak="0">
    <w:nsid w:val="730C5165"/>
    <w:multiLevelType w:val="multilevel"/>
    <w:tmpl w:val="3B081D38"/>
    <w:lvl w:ilvl="0">
      <w:start w:val="1"/>
      <w:numFmt w:val="lowerLetter"/>
      <w:lvlText w:val="(%1)"/>
      <w:lvlJc w:val="left"/>
      <w:pPr>
        <w:tabs>
          <w:tab w:val="num" w:pos="360"/>
        </w:tabs>
        <w:ind w:left="680" w:hanging="510"/>
      </w:pPr>
      <w:rPr>
        <w:rFonts w:hint="default"/>
      </w:rPr>
    </w:lvl>
    <w:lvl w:ilvl="1">
      <w:start w:val="1"/>
      <w:numFmt w:val="lowerRoman"/>
      <w:lvlText w:val="(%2) "/>
      <w:lvlJc w:val="left"/>
      <w:pPr>
        <w:tabs>
          <w:tab w:val="num" w:pos="760"/>
        </w:tabs>
        <w:ind w:left="420" w:firstLine="0"/>
      </w:pPr>
      <w:rPr>
        <w:rFonts w:hint="eastAsia"/>
        <w:u w:val="none"/>
      </w:rPr>
    </w:lvl>
    <w:lvl w:ilvl="2">
      <w:start w:val="1"/>
      <w:numFmt w:val="lowerRoman"/>
      <w:lvlText w:val="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2" w15:restartNumberingAfterBreak="0">
    <w:nsid w:val="74937107"/>
    <w:multiLevelType w:val="multilevel"/>
    <w:tmpl w:val="921CBDDA"/>
    <w:lvl w:ilvl="0">
      <w:start w:val="1"/>
      <w:numFmt w:val="lowerLetter"/>
      <w:lvlText w:val="(%1)"/>
      <w:lvlJc w:val="left"/>
      <w:pPr>
        <w:tabs>
          <w:tab w:val="num" w:pos="360"/>
        </w:tabs>
        <w:ind w:left="680" w:hanging="510"/>
      </w:pPr>
      <w:rPr>
        <w:rFonts w:hint="default"/>
      </w:rPr>
    </w:lvl>
    <w:lvl w:ilvl="1">
      <w:start w:val="1"/>
      <w:numFmt w:val="lowerRoman"/>
      <w:lvlText w:val="(%2) "/>
      <w:lvlJc w:val="left"/>
      <w:pPr>
        <w:tabs>
          <w:tab w:val="num" w:pos="760"/>
        </w:tabs>
        <w:ind w:left="907" w:hanging="487"/>
      </w:pPr>
      <w:rPr>
        <w:rFonts w:hint="eastAsia"/>
        <w:u w:val="none"/>
      </w:rPr>
    </w:lvl>
    <w:lvl w:ilvl="2">
      <w:start w:val="1"/>
      <w:numFmt w:val="lowerRoman"/>
      <w:lvlText w:val="%3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3" w15:restartNumberingAfterBreak="0">
    <w:nsid w:val="753A7FD2"/>
    <w:multiLevelType w:val="hybridMultilevel"/>
    <w:tmpl w:val="E29AD7BA"/>
    <w:lvl w:ilvl="0" w:tplc="FFFFFFFF">
      <w:start w:val="1"/>
      <w:numFmt w:val="decimal"/>
      <w:lvlText w:val="%1．"/>
      <w:lvlJc w:val="left"/>
      <w:pPr>
        <w:tabs>
          <w:tab w:val="num" w:pos="397"/>
        </w:tabs>
        <w:ind w:left="397" w:hanging="397"/>
      </w:pPr>
      <w:rPr>
        <w:rFonts w:hint="eastAsia"/>
        <w:color w:val="auto"/>
      </w:rPr>
    </w:lvl>
    <w:lvl w:ilvl="1" w:tplc="FFFFFFFF">
      <w:start w:val="1"/>
      <w:numFmt w:val="bullet"/>
      <w:lvlText w:val="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2" w:tplc="AC581D04">
      <w:start w:val="2"/>
      <w:numFmt w:val="decimal"/>
      <w:lvlText w:val="(%3)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</w:abstractNum>
  <w:abstractNum w:abstractNumId="44" w15:restartNumberingAfterBreak="0">
    <w:nsid w:val="75686544"/>
    <w:multiLevelType w:val="hybridMultilevel"/>
    <w:tmpl w:val="51382AB6"/>
    <w:lvl w:ilvl="0" w:tplc="9B604C34">
      <w:start w:val="1"/>
      <w:numFmt w:val="bullet"/>
      <w:lvlText w:val=""/>
      <w:lvlJc w:val="left"/>
      <w:pPr>
        <w:tabs>
          <w:tab w:val="num" w:pos="480"/>
        </w:tabs>
        <w:ind w:left="480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77168FE"/>
    <w:multiLevelType w:val="hybridMultilevel"/>
    <w:tmpl w:val="7F82216E"/>
    <w:lvl w:ilvl="0" w:tplc="73AE730A">
      <w:start w:val="1"/>
      <w:numFmt w:val="lowerLetter"/>
      <w:lvlText w:val="(%1)"/>
      <w:lvlJc w:val="left"/>
      <w:pPr>
        <w:tabs>
          <w:tab w:val="num" w:pos="360"/>
        </w:tabs>
        <w:ind w:left="68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6" w15:restartNumberingAfterBreak="0">
    <w:nsid w:val="7D9F7FFC"/>
    <w:multiLevelType w:val="hybridMultilevel"/>
    <w:tmpl w:val="25A4559C"/>
    <w:lvl w:ilvl="0" w:tplc="8C9EFF7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41785"/>
    <w:multiLevelType w:val="hybridMultilevel"/>
    <w:tmpl w:val="B5EC9072"/>
    <w:lvl w:ilvl="0" w:tplc="633A12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40"/>
  </w:num>
  <w:num w:numId="3">
    <w:abstractNumId w:val="31"/>
  </w:num>
  <w:num w:numId="4">
    <w:abstractNumId w:val="15"/>
  </w:num>
  <w:num w:numId="5">
    <w:abstractNumId w:val="39"/>
  </w:num>
  <w:num w:numId="6">
    <w:abstractNumId w:val="22"/>
  </w:num>
  <w:num w:numId="7">
    <w:abstractNumId w:val="38"/>
  </w:num>
  <w:num w:numId="8">
    <w:abstractNumId w:val="23"/>
  </w:num>
  <w:num w:numId="9">
    <w:abstractNumId w:val="21"/>
  </w:num>
  <w:num w:numId="10">
    <w:abstractNumId w:val="17"/>
  </w:num>
  <w:num w:numId="11">
    <w:abstractNumId w:val="7"/>
  </w:num>
  <w:num w:numId="12">
    <w:abstractNumId w:val="13"/>
  </w:num>
  <w:num w:numId="13">
    <w:abstractNumId w:val="32"/>
  </w:num>
  <w:num w:numId="14">
    <w:abstractNumId w:val="41"/>
  </w:num>
  <w:num w:numId="15">
    <w:abstractNumId w:val="42"/>
  </w:num>
  <w:num w:numId="16">
    <w:abstractNumId w:val="36"/>
  </w:num>
  <w:num w:numId="17">
    <w:abstractNumId w:val="26"/>
  </w:num>
  <w:num w:numId="18">
    <w:abstractNumId w:val="45"/>
  </w:num>
  <w:num w:numId="19">
    <w:abstractNumId w:val="20"/>
  </w:num>
  <w:num w:numId="20">
    <w:abstractNumId w:val="47"/>
  </w:num>
  <w:num w:numId="21">
    <w:abstractNumId w:val="43"/>
  </w:num>
  <w:num w:numId="22">
    <w:abstractNumId w:val="16"/>
  </w:num>
  <w:num w:numId="23">
    <w:abstractNumId w:val="34"/>
  </w:num>
  <w:num w:numId="24">
    <w:abstractNumId w:val="24"/>
  </w:num>
  <w:num w:numId="25">
    <w:abstractNumId w:val="6"/>
  </w:num>
  <w:num w:numId="26">
    <w:abstractNumId w:val="3"/>
  </w:num>
  <w:num w:numId="27">
    <w:abstractNumId w:val="28"/>
  </w:num>
  <w:num w:numId="28">
    <w:abstractNumId w:val="18"/>
  </w:num>
  <w:num w:numId="29">
    <w:abstractNumId w:val="44"/>
  </w:num>
  <w:num w:numId="30">
    <w:abstractNumId w:val="12"/>
  </w:num>
  <w:num w:numId="31">
    <w:abstractNumId w:val="14"/>
  </w:num>
  <w:num w:numId="32">
    <w:abstractNumId w:val="35"/>
  </w:num>
  <w:num w:numId="33">
    <w:abstractNumId w:val="25"/>
  </w:num>
  <w:num w:numId="34">
    <w:abstractNumId w:val="33"/>
  </w:num>
  <w:num w:numId="35">
    <w:abstractNumId w:val="8"/>
  </w:num>
  <w:num w:numId="36">
    <w:abstractNumId w:val="10"/>
  </w:num>
  <w:num w:numId="37">
    <w:abstractNumId w:val="11"/>
  </w:num>
  <w:num w:numId="38">
    <w:abstractNumId w:val="19"/>
  </w:num>
  <w:num w:numId="39">
    <w:abstractNumId w:val="37"/>
  </w:num>
  <w:num w:numId="40">
    <w:abstractNumId w:val="30"/>
  </w:num>
  <w:num w:numId="41">
    <w:abstractNumId w:val="0"/>
  </w:num>
  <w:num w:numId="42">
    <w:abstractNumId w:val="5"/>
  </w:num>
  <w:num w:numId="43">
    <w:abstractNumId w:val="2"/>
  </w:num>
  <w:num w:numId="44">
    <w:abstractNumId w:val="1"/>
  </w:num>
  <w:num w:numId="45">
    <w:abstractNumId w:val="4"/>
  </w:num>
  <w:num w:numId="46">
    <w:abstractNumId w:val="9"/>
  </w:num>
  <w:num w:numId="47">
    <w:abstractNumId w:val="27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hyphenationZone w:val="4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5A"/>
    <w:rsid w:val="0000209E"/>
    <w:rsid w:val="0000217C"/>
    <w:rsid w:val="000038DF"/>
    <w:rsid w:val="00004187"/>
    <w:rsid w:val="00021804"/>
    <w:rsid w:val="00024D05"/>
    <w:rsid w:val="00031C88"/>
    <w:rsid w:val="0003608B"/>
    <w:rsid w:val="0004191E"/>
    <w:rsid w:val="000460C4"/>
    <w:rsid w:val="00046F69"/>
    <w:rsid w:val="00054673"/>
    <w:rsid w:val="0005766E"/>
    <w:rsid w:val="00061650"/>
    <w:rsid w:val="000704EF"/>
    <w:rsid w:val="00074B50"/>
    <w:rsid w:val="00076E97"/>
    <w:rsid w:val="00080B08"/>
    <w:rsid w:val="00082351"/>
    <w:rsid w:val="0008793D"/>
    <w:rsid w:val="0009498E"/>
    <w:rsid w:val="00094F6A"/>
    <w:rsid w:val="0009688C"/>
    <w:rsid w:val="000A3037"/>
    <w:rsid w:val="000A6F38"/>
    <w:rsid w:val="000B67F1"/>
    <w:rsid w:val="000B73A9"/>
    <w:rsid w:val="000C31EA"/>
    <w:rsid w:val="000D26DF"/>
    <w:rsid w:val="000E1121"/>
    <w:rsid w:val="000E1248"/>
    <w:rsid w:val="000E3108"/>
    <w:rsid w:val="000E5050"/>
    <w:rsid w:val="000E5AA2"/>
    <w:rsid w:val="000F499D"/>
    <w:rsid w:val="000F5237"/>
    <w:rsid w:val="000F6A02"/>
    <w:rsid w:val="001036CB"/>
    <w:rsid w:val="00106894"/>
    <w:rsid w:val="00112B21"/>
    <w:rsid w:val="0011660F"/>
    <w:rsid w:val="0011740B"/>
    <w:rsid w:val="00117B1C"/>
    <w:rsid w:val="0012308B"/>
    <w:rsid w:val="00126A09"/>
    <w:rsid w:val="001370C1"/>
    <w:rsid w:val="0014278A"/>
    <w:rsid w:val="00145309"/>
    <w:rsid w:val="00147E99"/>
    <w:rsid w:val="00151793"/>
    <w:rsid w:val="00152192"/>
    <w:rsid w:val="00152288"/>
    <w:rsid w:val="001532B2"/>
    <w:rsid w:val="0016303B"/>
    <w:rsid w:val="001642E4"/>
    <w:rsid w:val="00173F14"/>
    <w:rsid w:val="00177909"/>
    <w:rsid w:val="00177FEF"/>
    <w:rsid w:val="001839A3"/>
    <w:rsid w:val="00193771"/>
    <w:rsid w:val="00195BC2"/>
    <w:rsid w:val="00197D0F"/>
    <w:rsid w:val="001A0427"/>
    <w:rsid w:val="001A13DA"/>
    <w:rsid w:val="001A14DD"/>
    <w:rsid w:val="001A55A1"/>
    <w:rsid w:val="001A6FE8"/>
    <w:rsid w:val="001A77E6"/>
    <w:rsid w:val="001B3C21"/>
    <w:rsid w:val="001B4B94"/>
    <w:rsid w:val="001B5B18"/>
    <w:rsid w:val="001C0CFE"/>
    <w:rsid w:val="001C7BC7"/>
    <w:rsid w:val="001D005B"/>
    <w:rsid w:val="001D14F0"/>
    <w:rsid w:val="001D7F69"/>
    <w:rsid w:val="001E16A6"/>
    <w:rsid w:val="001E1BB7"/>
    <w:rsid w:val="001E71C2"/>
    <w:rsid w:val="001F2269"/>
    <w:rsid w:val="001F427D"/>
    <w:rsid w:val="00204C84"/>
    <w:rsid w:val="00205A16"/>
    <w:rsid w:val="00205AF5"/>
    <w:rsid w:val="00207380"/>
    <w:rsid w:val="002124B4"/>
    <w:rsid w:val="00213FB5"/>
    <w:rsid w:val="002172D0"/>
    <w:rsid w:val="00220245"/>
    <w:rsid w:val="00230644"/>
    <w:rsid w:val="00233154"/>
    <w:rsid w:val="002438DE"/>
    <w:rsid w:val="0024643C"/>
    <w:rsid w:val="002474AF"/>
    <w:rsid w:val="0025131C"/>
    <w:rsid w:val="002522F0"/>
    <w:rsid w:val="0025400E"/>
    <w:rsid w:val="00254593"/>
    <w:rsid w:val="002554BB"/>
    <w:rsid w:val="002564E8"/>
    <w:rsid w:val="002565E3"/>
    <w:rsid w:val="00257DDB"/>
    <w:rsid w:val="00263E4D"/>
    <w:rsid w:val="00270812"/>
    <w:rsid w:val="002740E5"/>
    <w:rsid w:val="002741B9"/>
    <w:rsid w:val="00276CF2"/>
    <w:rsid w:val="00277377"/>
    <w:rsid w:val="00290FED"/>
    <w:rsid w:val="00291819"/>
    <w:rsid w:val="002964FA"/>
    <w:rsid w:val="002A16CE"/>
    <w:rsid w:val="002A1D5B"/>
    <w:rsid w:val="002A2D09"/>
    <w:rsid w:val="002A4850"/>
    <w:rsid w:val="002B0A41"/>
    <w:rsid w:val="002B393D"/>
    <w:rsid w:val="002B71F9"/>
    <w:rsid w:val="002B757A"/>
    <w:rsid w:val="002C1ABE"/>
    <w:rsid w:val="002C2D8D"/>
    <w:rsid w:val="002C3221"/>
    <w:rsid w:val="002C6AE2"/>
    <w:rsid w:val="002C752E"/>
    <w:rsid w:val="002D18CF"/>
    <w:rsid w:val="002D6A05"/>
    <w:rsid w:val="002E000B"/>
    <w:rsid w:val="002E66BF"/>
    <w:rsid w:val="002E7F6A"/>
    <w:rsid w:val="002F15F3"/>
    <w:rsid w:val="002F1660"/>
    <w:rsid w:val="00304E5B"/>
    <w:rsid w:val="00310236"/>
    <w:rsid w:val="00312451"/>
    <w:rsid w:val="00312B18"/>
    <w:rsid w:val="00312B2C"/>
    <w:rsid w:val="00316DFB"/>
    <w:rsid w:val="003174AF"/>
    <w:rsid w:val="00323B36"/>
    <w:rsid w:val="00324B8F"/>
    <w:rsid w:val="00327B91"/>
    <w:rsid w:val="00332910"/>
    <w:rsid w:val="00333D41"/>
    <w:rsid w:val="00335694"/>
    <w:rsid w:val="00337241"/>
    <w:rsid w:val="003463E9"/>
    <w:rsid w:val="00352F43"/>
    <w:rsid w:val="00373D83"/>
    <w:rsid w:val="0037504A"/>
    <w:rsid w:val="0038286E"/>
    <w:rsid w:val="0038375A"/>
    <w:rsid w:val="00386170"/>
    <w:rsid w:val="003933AE"/>
    <w:rsid w:val="00394180"/>
    <w:rsid w:val="003A2FA7"/>
    <w:rsid w:val="003A31ED"/>
    <w:rsid w:val="003A4A63"/>
    <w:rsid w:val="003A536E"/>
    <w:rsid w:val="003A5F02"/>
    <w:rsid w:val="003A65B2"/>
    <w:rsid w:val="003A6689"/>
    <w:rsid w:val="003B1C0F"/>
    <w:rsid w:val="003B1E71"/>
    <w:rsid w:val="003B347C"/>
    <w:rsid w:val="003B4581"/>
    <w:rsid w:val="003C1433"/>
    <w:rsid w:val="003C4B52"/>
    <w:rsid w:val="003D224A"/>
    <w:rsid w:val="003E0680"/>
    <w:rsid w:val="003E344E"/>
    <w:rsid w:val="003E445B"/>
    <w:rsid w:val="003E6DDE"/>
    <w:rsid w:val="003F09B0"/>
    <w:rsid w:val="003F1A04"/>
    <w:rsid w:val="003F3149"/>
    <w:rsid w:val="003F31A0"/>
    <w:rsid w:val="003F37C4"/>
    <w:rsid w:val="003F416E"/>
    <w:rsid w:val="003F4997"/>
    <w:rsid w:val="003F6FF5"/>
    <w:rsid w:val="00406CE1"/>
    <w:rsid w:val="00410C22"/>
    <w:rsid w:val="00413618"/>
    <w:rsid w:val="0041501B"/>
    <w:rsid w:val="00421354"/>
    <w:rsid w:val="00425811"/>
    <w:rsid w:val="00425F3B"/>
    <w:rsid w:val="00426E08"/>
    <w:rsid w:val="0042715A"/>
    <w:rsid w:val="00432480"/>
    <w:rsid w:val="00437E86"/>
    <w:rsid w:val="00445C75"/>
    <w:rsid w:val="00446DD9"/>
    <w:rsid w:val="00450AAE"/>
    <w:rsid w:val="004515AF"/>
    <w:rsid w:val="00457CCB"/>
    <w:rsid w:val="00462737"/>
    <w:rsid w:val="0046277D"/>
    <w:rsid w:val="004667DB"/>
    <w:rsid w:val="00466BF6"/>
    <w:rsid w:val="0047329C"/>
    <w:rsid w:val="00477211"/>
    <w:rsid w:val="00477333"/>
    <w:rsid w:val="00484AC1"/>
    <w:rsid w:val="004960B7"/>
    <w:rsid w:val="004A5417"/>
    <w:rsid w:val="004A685D"/>
    <w:rsid w:val="004B0813"/>
    <w:rsid w:val="004B3B69"/>
    <w:rsid w:val="004B4C1D"/>
    <w:rsid w:val="004D0C81"/>
    <w:rsid w:val="004D48B8"/>
    <w:rsid w:val="004D55F6"/>
    <w:rsid w:val="004D6591"/>
    <w:rsid w:val="004D6678"/>
    <w:rsid w:val="004E408E"/>
    <w:rsid w:val="004F32C0"/>
    <w:rsid w:val="004F59F7"/>
    <w:rsid w:val="004F7E9C"/>
    <w:rsid w:val="005005D8"/>
    <w:rsid w:val="005031F5"/>
    <w:rsid w:val="00506E85"/>
    <w:rsid w:val="00507CE1"/>
    <w:rsid w:val="005115AC"/>
    <w:rsid w:val="0051213E"/>
    <w:rsid w:val="0051406C"/>
    <w:rsid w:val="00521D38"/>
    <w:rsid w:val="00522E5F"/>
    <w:rsid w:val="0052428B"/>
    <w:rsid w:val="00524E8F"/>
    <w:rsid w:val="00530B80"/>
    <w:rsid w:val="00536AFD"/>
    <w:rsid w:val="00536C25"/>
    <w:rsid w:val="00543E42"/>
    <w:rsid w:val="0054544A"/>
    <w:rsid w:val="00545A8B"/>
    <w:rsid w:val="00547834"/>
    <w:rsid w:val="00554066"/>
    <w:rsid w:val="00555EA1"/>
    <w:rsid w:val="00562B95"/>
    <w:rsid w:val="0056351C"/>
    <w:rsid w:val="00567379"/>
    <w:rsid w:val="00570538"/>
    <w:rsid w:val="00570592"/>
    <w:rsid w:val="00570F3C"/>
    <w:rsid w:val="00571434"/>
    <w:rsid w:val="005753B1"/>
    <w:rsid w:val="0057652A"/>
    <w:rsid w:val="00581AB0"/>
    <w:rsid w:val="00582451"/>
    <w:rsid w:val="0058338F"/>
    <w:rsid w:val="00586EBE"/>
    <w:rsid w:val="00587088"/>
    <w:rsid w:val="0058712E"/>
    <w:rsid w:val="00594145"/>
    <w:rsid w:val="0059647E"/>
    <w:rsid w:val="00597CA1"/>
    <w:rsid w:val="005A10BF"/>
    <w:rsid w:val="005A1769"/>
    <w:rsid w:val="005A3087"/>
    <w:rsid w:val="005A418B"/>
    <w:rsid w:val="005B10CD"/>
    <w:rsid w:val="005B266E"/>
    <w:rsid w:val="005B6839"/>
    <w:rsid w:val="005B7EA9"/>
    <w:rsid w:val="005D02F2"/>
    <w:rsid w:val="005D2D82"/>
    <w:rsid w:val="005D6837"/>
    <w:rsid w:val="005D7947"/>
    <w:rsid w:val="005E5D13"/>
    <w:rsid w:val="005F2791"/>
    <w:rsid w:val="005F7B5F"/>
    <w:rsid w:val="006038E8"/>
    <w:rsid w:val="00611B43"/>
    <w:rsid w:val="00620C8E"/>
    <w:rsid w:val="00621CAC"/>
    <w:rsid w:val="00624D44"/>
    <w:rsid w:val="00646963"/>
    <w:rsid w:val="006475FE"/>
    <w:rsid w:val="006504EA"/>
    <w:rsid w:val="006514C0"/>
    <w:rsid w:val="00652683"/>
    <w:rsid w:val="00653D41"/>
    <w:rsid w:val="006574A4"/>
    <w:rsid w:val="0066581A"/>
    <w:rsid w:val="00665A5C"/>
    <w:rsid w:val="00666886"/>
    <w:rsid w:val="0067307B"/>
    <w:rsid w:val="00676E60"/>
    <w:rsid w:val="00676EF5"/>
    <w:rsid w:val="00684308"/>
    <w:rsid w:val="00684A2D"/>
    <w:rsid w:val="00684CE3"/>
    <w:rsid w:val="006908C4"/>
    <w:rsid w:val="0069543B"/>
    <w:rsid w:val="00697D97"/>
    <w:rsid w:val="006A0868"/>
    <w:rsid w:val="006A165D"/>
    <w:rsid w:val="006A4AD6"/>
    <w:rsid w:val="006A601B"/>
    <w:rsid w:val="006B0CE4"/>
    <w:rsid w:val="006C79CE"/>
    <w:rsid w:val="006C7CBF"/>
    <w:rsid w:val="006D0E8B"/>
    <w:rsid w:val="006D1E1E"/>
    <w:rsid w:val="006D3999"/>
    <w:rsid w:val="006D43B9"/>
    <w:rsid w:val="006D760F"/>
    <w:rsid w:val="006E0F0D"/>
    <w:rsid w:val="006E174B"/>
    <w:rsid w:val="006E2756"/>
    <w:rsid w:val="006E4208"/>
    <w:rsid w:val="006E6206"/>
    <w:rsid w:val="006E7286"/>
    <w:rsid w:val="006E75A7"/>
    <w:rsid w:val="006F0FF8"/>
    <w:rsid w:val="006F1D76"/>
    <w:rsid w:val="006F2356"/>
    <w:rsid w:val="0070125E"/>
    <w:rsid w:val="00710B03"/>
    <w:rsid w:val="007119EC"/>
    <w:rsid w:val="007120CC"/>
    <w:rsid w:val="00712DAD"/>
    <w:rsid w:val="00720E83"/>
    <w:rsid w:val="007233C6"/>
    <w:rsid w:val="00727F14"/>
    <w:rsid w:val="007308C0"/>
    <w:rsid w:val="00732AA8"/>
    <w:rsid w:val="00732AFB"/>
    <w:rsid w:val="007330D2"/>
    <w:rsid w:val="00733644"/>
    <w:rsid w:val="00735B38"/>
    <w:rsid w:val="00740CD0"/>
    <w:rsid w:val="0074176C"/>
    <w:rsid w:val="00745AEA"/>
    <w:rsid w:val="007469B6"/>
    <w:rsid w:val="007479B4"/>
    <w:rsid w:val="007548BD"/>
    <w:rsid w:val="00757CC1"/>
    <w:rsid w:val="00763A41"/>
    <w:rsid w:val="00764AC3"/>
    <w:rsid w:val="0077100A"/>
    <w:rsid w:val="007764E1"/>
    <w:rsid w:val="00776919"/>
    <w:rsid w:val="00777DE3"/>
    <w:rsid w:val="00780950"/>
    <w:rsid w:val="00780B6F"/>
    <w:rsid w:val="00785176"/>
    <w:rsid w:val="007A2E10"/>
    <w:rsid w:val="007A3170"/>
    <w:rsid w:val="007A5E53"/>
    <w:rsid w:val="007A7250"/>
    <w:rsid w:val="007B1E65"/>
    <w:rsid w:val="007B5CCA"/>
    <w:rsid w:val="007C4704"/>
    <w:rsid w:val="007E3077"/>
    <w:rsid w:val="007E5BF5"/>
    <w:rsid w:val="007E7312"/>
    <w:rsid w:val="007F2A4C"/>
    <w:rsid w:val="007F6582"/>
    <w:rsid w:val="007F7796"/>
    <w:rsid w:val="0080166C"/>
    <w:rsid w:val="00804E01"/>
    <w:rsid w:val="00805F8A"/>
    <w:rsid w:val="00810E8D"/>
    <w:rsid w:val="008119CA"/>
    <w:rsid w:val="00812863"/>
    <w:rsid w:val="00821856"/>
    <w:rsid w:val="00825705"/>
    <w:rsid w:val="00825B70"/>
    <w:rsid w:val="00827E65"/>
    <w:rsid w:val="008302AC"/>
    <w:rsid w:val="008304A7"/>
    <w:rsid w:val="00833981"/>
    <w:rsid w:val="00837B8C"/>
    <w:rsid w:val="00846292"/>
    <w:rsid w:val="008626B8"/>
    <w:rsid w:val="00874006"/>
    <w:rsid w:val="008749F7"/>
    <w:rsid w:val="00877F76"/>
    <w:rsid w:val="00880C24"/>
    <w:rsid w:val="0088228F"/>
    <w:rsid w:val="00882984"/>
    <w:rsid w:val="008842E3"/>
    <w:rsid w:val="0089111D"/>
    <w:rsid w:val="00896AE7"/>
    <w:rsid w:val="008A2D25"/>
    <w:rsid w:val="008A30D0"/>
    <w:rsid w:val="008A3D50"/>
    <w:rsid w:val="008B7A72"/>
    <w:rsid w:val="008C6C95"/>
    <w:rsid w:val="008D54F9"/>
    <w:rsid w:val="008D7768"/>
    <w:rsid w:val="008E036E"/>
    <w:rsid w:val="008E50F8"/>
    <w:rsid w:val="008F559C"/>
    <w:rsid w:val="0090793E"/>
    <w:rsid w:val="0091768F"/>
    <w:rsid w:val="0092439F"/>
    <w:rsid w:val="00931E81"/>
    <w:rsid w:val="0093295C"/>
    <w:rsid w:val="00933A4E"/>
    <w:rsid w:val="00933C80"/>
    <w:rsid w:val="00934853"/>
    <w:rsid w:val="00934FCB"/>
    <w:rsid w:val="0093760E"/>
    <w:rsid w:val="00940435"/>
    <w:rsid w:val="00943BC0"/>
    <w:rsid w:val="00945963"/>
    <w:rsid w:val="009469E0"/>
    <w:rsid w:val="00953599"/>
    <w:rsid w:val="009603EC"/>
    <w:rsid w:val="00960A12"/>
    <w:rsid w:val="0096118C"/>
    <w:rsid w:val="00964F35"/>
    <w:rsid w:val="009656E6"/>
    <w:rsid w:val="00970616"/>
    <w:rsid w:val="009728AA"/>
    <w:rsid w:val="00975729"/>
    <w:rsid w:val="00976B1F"/>
    <w:rsid w:val="00977E99"/>
    <w:rsid w:val="00980808"/>
    <w:rsid w:val="00982F80"/>
    <w:rsid w:val="00985F6B"/>
    <w:rsid w:val="0098744B"/>
    <w:rsid w:val="00990624"/>
    <w:rsid w:val="009930E9"/>
    <w:rsid w:val="00994316"/>
    <w:rsid w:val="00996CE9"/>
    <w:rsid w:val="009A1164"/>
    <w:rsid w:val="009A337A"/>
    <w:rsid w:val="009A6C83"/>
    <w:rsid w:val="009A7E8D"/>
    <w:rsid w:val="009B19D3"/>
    <w:rsid w:val="009B2F7C"/>
    <w:rsid w:val="009B730C"/>
    <w:rsid w:val="009B745B"/>
    <w:rsid w:val="009C0A92"/>
    <w:rsid w:val="009C4722"/>
    <w:rsid w:val="009C5AD2"/>
    <w:rsid w:val="009D1F68"/>
    <w:rsid w:val="009E043F"/>
    <w:rsid w:val="009E5CFD"/>
    <w:rsid w:val="009F0F7A"/>
    <w:rsid w:val="009F5809"/>
    <w:rsid w:val="00A00BD7"/>
    <w:rsid w:val="00A02E96"/>
    <w:rsid w:val="00A07372"/>
    <w:rsid w:val="00A07D4A"/>
    <w:rsid w:val="00A13BF3"/>
    <w:rsid w:val="00A16649"/>
    <w:rsid w:val="00A16DFA"/>
    <w:rsid w:val="00A211E5"/>
    <w:rsid w:val="00A2330F"/>
    <w:rsid w:val="00A30574"/>
    <w:rsid w:val="00A32F78"/>
    <w:rsid w:val="00A3340F"/>
    <w:rsid w:val="00A3433C"/>
    <w:rsid w:val="00A42067"/>
    <w:rsid w:val="00A429F8"/>
    <w:rsid w:val="00A42CEC"/>
    <w:rsid w:val="00A42EB8"/>
    <w:rsid w:val="00A43A7D"/>
    <w:rsid w:val="00A46038"/>
    <w:rsid w:val="00A47A7F"/>
    <w:rsid w:val="00A53C00"/>
    <w:rsid w:val="00A545EE"/>
    <w:rsid w:val="00A547C9"/>
    <w:rsid w:val="00A567CA"/>
    <w:rsid w:val="00A61668"/>
    <w:rsid w:val="00A61C40"/>
    <w:rsid w:val="00A630BF"/>
    <w:rsid w:val="00A6429C"/>
    <w:rsid w:val="00A6454A"/>
    <w:rsid w:val="00A66876"/>
    <w:rsid w:val="00A76C61"/>
    <w:rsid w:val="00A82033"/>
    <w:rsid w:val="00A90E91"/>
    <w:rsid w:val="00A90FD7"/>
    <w:rsid w:val="00A9352A"/>
    <w:rsid w:val="00A94943"/>
    <w:rsid w:val="00AA28E3"/>
    <w:rsid w:val="00AA4C87"/>
    <w:rsid w:val="00AB26DD"/>
    <w:rsid w:val="00AC02ED"/>
    <w:rsid w:val="00AC61D4"/>
    <w:rsid w:val="00AE1935"/>
    <w:rsid w:val="00AE2738"/>
    <w:rsid w:val="00AE3D46"/>
    <w:rsid w:val="00AE3EEC"/>
    <w:rsid w:val="00AE48AC"/>
    <w:rsid w:val="00AF464F"/>
    <w:rsid w:val="00B066D7"/>
    <w:rsid w:val="00B10F11"/>
    <w:rsid w:val="00B137FF"/>
    <w:rsid w:val="00B247DF"/>
    <w:rsid w:val="00B27E94"/>
    <w:rsid w:val="00B30C76"/>
    <w:rsid w:val="00B34E78"/>
    <w:rsid w:val="00B36032"/>
    <w:rsid w:val="00B36C30"/>
    <w:rsid w:val="00B4034C"/>
    <w:rsid w:val="00B420B8"/>
    <w:rsid w:val="00B46756"/>
    <w:rsid w:val="00B4679C"/>
    <w:rsid w:val="00B5143F"/>
    <w:rsid w:val="00B5210D"/>
    <w:rsid w:val="00B5630D"/>
    <w:rsid w:val="00B6608B"/>
    <w:rsid w:val="00B6742F"/>
    <w:rsid w:val="00B7129B"/>
    <w:rsid w:val="00B722CF"/>
    <w:rsid w:val="00B76C30"/>
    <w:rsid w:val="00B77D28"/>
    <w:rsid w:val="00B82EC0"/>
    <w:rsid w:val="00B831AD"/>
    <w:rsid w:val="00B923E0"/>
    <w:rsid w:val="00B961D5"/>
    <w:rsid w:val="00B96323"/>
    <w:rsid w:val="00B96701"/>
    <w:rsid w:val="00BA2FC2"/>
    <w:rsid w:val="00BB170B"/>
    <w:rsid w:val="00BB45F0"/>
    <w:rsid w:val="00BB56C3"/>
    <w:rsid w:val="00BB6571"/>
    <w:rsid w:val="00BC1D04"/>
    <w:rsid w:val="00BC1F51"/>
    <w:rsid w:val="00BC1F7B"/>
    <w:rsid w:val="00BC7675"/>
    <w:rsid w:val="00BD4917"/>
    <w:rsid w:val="00BD5F5D"/>
    <w:rsid w:val="00BD6CD4"/>
    <w:rsid w:val="00BE1D76"/>
    <w:rsid w:val="00BE4845"/>
    <w:rsid w:val="00BF1A95"/>
    <w:rsid w:val="00BF3A78"/>
    <w:rsid w:val="00BF6CDB"/>
    <w:rsid w:val="00BF771C"/>
    <w:rsid w:val="00BF7F47"/>
    <w:rsid w:val="00C00DF0"/>
    <w:rsid w:val="00C01DA9"/>
    <w:rsid w:val="00C021B3"/>
    <w:rsid w:val="00C1286B"/>
    <w:rsid w:val="00C1698C"/>
    <w:rsid w:val="00C1756D"/>
    <w:rsid w:val="00C229DA"/>
    <w:rsid w:val="00C23217"/>
    <w:rsid w:val="00C27CEB"/>
    <w:rsid w:val="00C404CE"/>
    <w:rsid w:val="00C431F6"/>
    <w:rsid w:val="00C44FD6"/>
    <w:rsid w:val="00C4631C"/>
    <w:rsid w:val="00C51ACD"/>
    <w:rsid w:val="00C554D2"/>
    <w:rsid w:val="00C61598"/>
    <w:rsid w:val="00C61E64"/>
    <w:rsid w:val="00C71679"/>
    <w:rsid w:val="00C83468"/>
    <w:rsid w:val="00C849DC"/>
    <w:rsid w:val="00C92896"/>
    <w:rsid w:val="00C938B4"/>
    <w:rsid w:val="00C96BD1"/>
    <w:rsid w:val="00CA02B3"/>
    <w:rsid w:val="00CA1BA0"/>
    <w:rsid w:val="00CA4B5B"/>
    <w:rsid w:val="00CA7BCB"/>
    <w:rsid w:val="00CB13A2"/>
    <w:rsid w:val="00CB265D"/>
    <w:rsid w:val="00CB56FC"/>
    <w:rsid w:val="00CC018C"/>
    <w:rsid w:val="00CC51B8"/>
    <w:rsid w:val="00CC722C"/>
    <w:rsid w:val="00CC7A9B"/>
    <w:rsid w:val="00CD04E3"/>
    <w:rsid w:val="00CD5522"/>
    <w:rsid w:val="00CD75C3"/>
    <w:rsid w:val="00CE2B0D"/>
    <w:rsid w:val="00CE59D8"/>
    <w:rsid w:val="00CF077E"/>
    <w:rsid w:val="00CF3751"/>
    <w:rsid w:val="00CF4E6B"/>
    <w:rsid w:val="00CF6AC2"/>
    <w:rsid w:val="00D00502"/>
    <w:rsid w:val="00D00D04"/>
    <w:rsid w:val="00D013D8"/>
    <w:rsid w:val="00D0291B"/>
    <w:rsid w:val="00D04A05"/>
    <w:rsid w:val="00D05673"/>
    <w:rsid w:val="00D060B2"/>
    <w:rsid w:val="00D143AD"/>
    <w:rsid w:val="00D14980"/>
    <w:rsid w:val="00D209AB"/>
    <w:rsid w:val="00D27AE0"/>
    <w:rsid w:val="00D27B71"/>
    <w:rsid w:val="00D32BA6"/>
    <w:rsid w:val="00D32E8A"/>
    <w:rsid w:val="00D33263"/>
    <w:rsid w:val="00D337C5"/>
    <w:rsid w:val="00D35491"/>
    <w:rsid w:val="00D36552"/>
    <w:rsid w:val="00D37CC2"/>
    <w:rsid w:val="00D40A01"/>
    <w:rsid w:val="00D44241"/>
    <w:rsid w:val="00D44C9D"/>
    <w:rsid w:val="00D5215A"/>
    <w:rsid w:val="00D52C57"/>
    <w:rsid w:val="00D57A42"/>
    <w:rsid w:val="00D63480"/>
    <w:rsid w:val="00D65C38"/>
    <w:rsid w:val="00D67068"/>
    <w:rsid w:val="00D714AB"/>
    <w:rsid w:val="00D729D3"/>
    <w:rsid w:val="00D7612B"/>
    <w:rsid w:val="00D76B2A"/>
    <w:rsid w:val="00D8256D"/>
    <w:rsid w:val="00D94B51"/>
    <w:rsid w:val="00D97981"/>
    <w:rsid w:val="00DA06DF"/>
    <w:rsid w:val="00DA3EAF"/>
    <w:rsid w:val="00DB2F03"/>
    <w:rsid w:val="00DB406C"/>
    <w:rsid w:val="00DC33A1"/>
    <w:rsid w:val="00DC3E79"/>
    <w:rsid w:val="00DC49B8"/>
    <w:rsid w:val="00DD2790"/>
    <w:rsid w:val="00DD6C17"/>
    <w:rsid w:val="00DE2BDA"/>
    <w:rsid w:val="00DE63FD"/>
    <w:rsid w:val="00DF0083"/>
    <w:rsid w:val="00DF6733"/>
    <w:rsid w:val="00E02EFD"/>
    <w:rsid w:val="00E03527"/>
    <w:rsid w:val="00E039AD"/>
    <w:rsid w:val="00E06C7D"/>
    <w:rsid w:val="00E10DC4"/>
    <w:rsid w:val="00E14735"/>
    <w:rsid w:val="00E25496"/>
    <w:rsid w:val="00E30427"/>
    <w:rsid w:val="00E3237B"/>
    <w:rsid w:val="00E43A8C"/>
    <w:rsid w:val="00E451A4"/>
    <w:rsid w:val="00E504AB"/>
    <w:rsid w:val="00E51668"/>
    <w:rsid w:val="00E547CA"/>
    <w:rsid w:val="00E56BF2"/>
    <w:rsid w:val="00E578D2"/>
    <w:rsid w:val="00E75446"/>
    <w:rsid w:val="00E80390"/>
    <w:rsid w:val="00E80F29"/>
    <w:rsid w:val="00E817D7"/>
    <w:rsid w:val="00E83C27"/>
    <w:rsid w:val="00E84AC4"/>
    <w:rsid w:val="00E87BF7"/>
    <w:rsid w:val="00E9426C"/>
    <w:rsid w:val="00E9440C"/>
    <w:rsid w:val="00EA0D16"/>
    <w:rsid w:val="00EA0DF7"/>
    <w:rsid w:val="00EA2754"/>
    <w:rsid w:val="00EA5B90"/>
    <w:rsid w:val="00EA747F"/>
    <w:rsid w:val="00EB0B3A"/>
    <w:rsid w:val="00EB21CD"/>
    <w:rsid w:val="00EB5571"/>
    <w:rsid w:val="00EC0DF0"/>
    <w:rsid w:val="00EC4C5D"/>
    <w:rsid w:val="00ED2C71"/>
    <w:rsid w:val="00ED5039"/>
    <w:rsid w:val="00ED580F"/>
    <w:rsid w:val="00ED6E23"/>
    <w:rsid w:val="00EE2146"/>
    <w:rsid w:val="00EE2B07"/>
    <w:rsid w:val="00EE33F1"/>
    <w:rsid w:val="00EE44C1"/>
    <w:rsid w:val="00EE53E2"/>
    <w:rsid w:val="00EF5550"/>
    <w:rsid w:val="00EF5C0C"/>
    <w:rsid w:val="00F01B5B"/>
    <w:rsid w:val="00F079BA"/>
    <w:rsid w:val="00F126CB"/>
    <w:rsid w:val="00F12E04"/>
    <w:rsid w:val="00F166B3"/>
    <w:rsid w:val="00F20E7D"/>
    <w:rsid w:val="00F31683"/>
    <w:rsid w:val="00F35BA3"/>
    <w:rsid w:val="00F375DF"/>
    <w:rsid w:val="00F40B57"/>
    <w:rsid w:val="00F4503B"/>
    <w:rsid w:val="00F5655A"/>
    <w:rsid w:val="00F61087"/>
    <w:rsid w:val="00F61B79"/>
    <w:rsid w:val="00F64B8A"/>
    <w:rsid w:val="00F65DA9"/>
    <w:rsid w:val="00F67E47"/>
    <w:rsid w:val="00F7129A"/>
    <w:rsid w:val="00F74695"/>
    <w:rsid w:val="00F7570C"/>
    <w:rsid w:val="00F757C7"/>
    <w:rsid w:val="00F777F0"/>
    <w:rsid w:val="00F86147"/>
    <w:rsid w:val="00F90AE0"/>
    <w:rsid w:val="00F91443"/>
    <w:rsid w:val="00F931C1"/>
    <w:rsid w:val="00F94CA6"/>
    <w:rsid w:val="00FA25AB"/>
    <w:rsid w:val="00FA72D0"/>
    <w:rsid w:val="00FB0E8E"/>
    <w:rsid w:val="00FC1BEB"/>
    <w:rsid w:val="00FC4714"/>
    <w:rsid w:val="00FC6A81"/>
    <w:rsid w:val="00FD383F"/>
    <w:rsid w:val="00FD401E"/>
    <w:rsid w:val="00FD6635"/>
    <w:rsid w:val="00FD7097"/>
    <w:rsid w:val="00FE13D6"/>
    <w:rsid w:val="00FE3F69"/>
    <w:rsid w:val="00FE402C"/>
    <w:rsid w:val="00FE65F7"/>
    <w:rsid w:val="00FE6901"/>
    <w:rsid w:val="00FF065D"/>
    <w:rsid w:val="00FF0BDB"/>
    <w:rsid w:val="00FF3B00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165E1D12"/>
  <w15:chartTrackingRefBased/>
  <w15:docId w15:val="{315CC108-D73C-423D-A814-4AC5B096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paragraph" w:styleId="Titre1">
    <w:name w:val="heading 1"/>
    <w:basedOn w:val="Normal"/>
    <w:next w:val="Titre2"/>
    <w:qFormat/>
    <w:pPr>
      <w:keepNext/>
      <w:keepLines/>
      <w:numPr>
        <w:numId w:val="2"/>
      </w:numPr>
      <w:tabs>
        <w:tab w:val="left" w:pos="454"/>
      </w:tabs>
      <w:adjustRightInd w:val="0"/>
      <w:snapToGrid w:val="0"/>
      <w:spacing w:line="240" w:lineRule="atLeast"/>
      <w:outlineLvl w:val="0"/>
    </w:pPr>
    <w:rPr>
      <w:rFonts w:ascii="MS PMincho" w:eastAsia="MS PMincho" w:hAnsi="Arial"/>
      <w:b/>
      <w:snapToGrid w:val="0"/>
      <w:sz w:val="32"/>
    </w:rPr>
  </w:style>
  <w:style w:type="paragraph" w:styleId="Titre2">
    <w:name w:val="heading 2"/>
    <w:basedOn w:val="Normal"/>
    <w:qFormat/>
    <w:pPr>
      <w:numPr>
        <w:ilvl w:val="1"/>
        <w:numId w:val="2"/>
      </w:numPr>
      <w:adjustRightInd w:val="0"/>
      <w:snapToGrid w:val="0"/>
      <w:spacing w:before="40" w:line="400" w:lineRule="exact"/>
      <w:outlineLvl w:val="1"/>
    </w:pPr>
    <w:rPr>
      <w:rFonts w:ascii="MS PMincho" w:eastAsia="MS PMincho" w:hAnsi="Arial"/>
      <w:snapToGrid w:val="0"/>
      <w:sz w:val="24"/>
    </w:rPr>
  </w:style>
  <w:style w:type="paragraph" w:styleId="Titre3">
    <w:name w:val="heading 3"/>
    <w:basedOn w:val="Normal"/>
    <w:qFormat/>
    <w:pPr>
      <w:numPr>
        <w:ilvl w:val="2"/>
        <w:numId w:val="2"/>
      </w:numPr>
      <w:adjustRightInd w:val="0"/>
      <w:snapToGrid w:val="0"/>
      <w:spacing w:before="40" w:line="400" w:lineRule="exact"/>
      <w:outlineLvl w:val="2"/>
    </w:pPr>
    <w:rPr>
      <w:rFonts w:ascii="MS PMincho" w:eastAsia="MS PMincho" w:hAnsi="Arial"/>
      <w:snapToGrid w:val="0"/>
      <w:sz w:val="24"/>
    </w:rPr>
  </w:style>
  <w:style w:type="paragraph" w:styleId="Titre4">
    <w:name w:val="heading 4"/>
    <w:basedOn w:val="Normal"/>
    <w:qFormat/>
    <w:pPr>
      <w:numPr>
        <w:ilvl w:val="3"/>
        <w:numId w:val="2"/>
      </w:numPr>
      <w:adjustRightInd w:val="0"/>
      <w:snapToGrid w:val="0"/>
      <w:spacing w:before="40" w:line="400" w:lineRule="exact"/>
      <w:outlineLvl w:val="3"/>
    </w:pPr>
    <w:rPr>
      <w:rFonts w:ascii="MS PMincho" w:eastAsia="MS PMincho"/>
      <w:snapToGrid w:val="0"/>
      <w:sz w:val="24"/>
    </w:rPr>
  </w:style>
  <w:style w:type="paragraph" w:styleId="Titre5">
    <w:name w:val="heading 5"/>
    <w:basedOn w:val="Normal"/>
    <w:link w:val="Titre5Car"/>
    <w:qFormat/>
    <w:pPr>
      <w:numPr>
        <w:ilvl w:val="4"/>
        <w:numId w:val="2"/>
      </w:numPr>
      <w:adjustRightInd w:val="0"/>
      <w:snapToGrid w:val="0"/>
      <w:spacing w:before="40" w:line="400" w:lineRule="exact"/>
      <w:outlineLvl w:val="4"/>
    </w:pPr>
    <w:rPr>
      <w:rFonts w:ascii="MS PMincho" w:eastAsia="MS PMincho" w:hAnsi="Arial"/>
      <w:snapToGrid w:val="0"/>
      <w:sz w:val="24"/>
    </w:rPr>
  </w:style>
  <w:style w:type="paragraph" w:styleId="Titre6">
    <w:name w:val="heading 6"/>
    <w:basedOn w:val="Normal"/>
    <w:qFormat/>
    <w:pPr>
      <w:numPr>
        <w:ilvl w:val="5"/>
        <w:numId w:val="2"/>
      </w:numPr>
      <w:adjustRightInd w:val="0"/>
      <w:snapToGrid w:val="0"/>
      <w:spacing w:before="40" w:line="400" w:lineRule="exact"/>
      <w:outlineLvl w:val="5"/>
    </w:pPr>
    <w:rPr>
      <w:rFonts w:ascii="MS PMincho" w:eastAsia="MS PMincho"/>
      <w:snapToGrid w:val="0"/>
      <w:sz w:val="24"/>
    </w:rPr>
  </w:style>
  <w:style w:type="paragraph" w:styleId="Titre7">
    <w:name w:val="heading 7"/>
    <w:basedOn w:val="Normal"/>
    <w:qFormat/>
    <w:pPr>
      <w:numPr>
        <w:ilvl w:val="6"/>
        <w:numId w:val="2"/>
      </w:numPr>
      <w:adjustRightInd w:val="0"/>
      <w:snapToGrid w:val="0"/>
      <w:spacing w:before="40" w:line="400" w:lineRule="exact"/>
      <w:outlineLvl w:val="6"/>
    </w:pPr>
    <w:rPr>
      <w:rFonts w:ascii="MS PMincho" w:eastAsia="MS PMincho"/>
      <w:snapToGrid w:val="0"/>
      <w:spacing w:val="4"/>
      <w:sz w:val="24"/>
    </w:rPr>
  </w:style>
  <w:style w:type="paragraph" w:styleId="Titre8">
    <w:name w:val="heading 8"/>
    <w:basedOn w:val="Normal"/>
    <w:qFormat/>
    <w:pPr>
      <w:numPr>
        <w:ilvl w:val="7"/>
        <w:numId w:val="2"/>
      </w:numPr>
      <w:adjustRightInd w:val="0"/>
      <w:snapToGrid w:val="0"/>
      <w:spacing w:before="40" w:line="400" w:lineRule="exact"/>
      <w:outlineLvl w:val="7"/>
    </w:pPr>
    <w:rPr>
      <w:rFonts w:ascii="MS PMincho" w:eastAsia="MS PMincho"/>
      <w:snapToGrid w:val="0"/>
      <w:sz w:val="24"/>
    </w:rPr>
  </w:style>
  <w:style w:type="paragraph" w:styleId="Titre9">
    <w:name w:val="heading 9"/>
    <w:basedOn w:val="Normal"/>
    <w:qFormat/>
    <w:pPr>
      <w:numPr>
        <w:ilvl w:val="8"/>
        <w:numId w:val="2"/>
      </w:numPr>
      <w:adjustRightInd w:val="0"/>
      <w:snapToGrid w:val="0"/>
      <w:spacing w:before="40" w:line="400" w:lineRule="exact"/>
      <w:outlineLvl w:val="8"/>
    </w:pPr>
    <w:rPr>
      <w:rFonts w:ascii="MS PMincho" w:eastAsia="MS PMincho"/>
      <w:snapToGrid w:val="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paragraph" w:customStyle="1" w:styleId="a">
    <w:name w:val="テキストボックス"/>
    <w:basedOn w:val="Normal"/>
    <w:pPr>
      <w:tabs>
        <w:tab w:val="left" w:pos="340"/>
      </w:tabs>
      <w:adjustRightInd w:val="0"/>
      <w:snapToGrid w:val="0"/>
      <w:spacing w:line="360" w:lineRule="exact"/>
    </w:pPr>
    <w:rPr>
      <w:rFonts w:ascii="MS PMincho" w:eastAsia="MS PMincho"/>
      <w:snapToGrid w:val="0"/>
      <w:sz w:val="24"/>
    </w:rPr>
  </w:style>
  <w:style w:type="paragraph" w:styleId="Pieddepage">
    <w:name w:val="footer"/>
    <w:basedOn w:val="Normal"/>
    <w:link w:val="PieddepageCar"/>
    <w:pPr>
      <w:tabs>
        <w:tab w:val="center" w:pos="4252"/>
        <w:tab w:val="right" w:pos="8504"/>
      </w:tabs>
      <w:snapToGrid w:val="0"/>
    </w:pPr>
  </w:style>
  <w:style w:type="character" w:styleId="Numrodepage">
    <w:name w:val="page number"/>
    <w:basedOn w:val="Policepardfaut"/>
  </w:style>
  <w:style w:type="paragraph" w:styleId="Notedebasdepage">
    <w:name w:val="footnote text"/>
    <w:basedOn w:val="Normal"/>
    <w:semiHidden/>
    <w:pPr>
      <w:snapToGrid w:val="0"/>
      <w:jc w:val="left"/>
    </w:pPr>
  </w:style>
  <w:style w:type="character" w:styleId="Appelnotedebasdep">
    <w:name w:val="footnote reference"/>
    <w:semiHidden/>
    <w:rPr>
      <w:vertAlign w:val="superscript"/>
    </w:rPr>
  </w:style>
  <w:style w:type="paragraph" w:styleId="En-tte">
    <w:name w:val="header"/>
    <w:basedOn w:val="Normal"/>
    <w:pPr>
      <w:tabs>
        <w:tab w:val="center" w:pos="4252"/>
        <w:tab w:val="right" w:pos="8504"/>
      </w:tabs>
      <w:snapToGrid w:val="0"/>
    </w:pPr>
  </w:style>
  <w:style w:type="paragraph" w:styleId="Textedebulles">
    <w:name w:val="Balloon Text"/>
    <w:basedOn w:val="Normal"/>
    <w:semiHidden/>
    <w:rPr>
      <w:rFonts w:ascii="Arial" w:eastAsia="MS Gothic" w:hAnsi="Arial"/>
      <w:sz w:val="18"/>
      <w:szCs w:val="18"/>
    </w:rPr>
  </w:style>
  <w:style w:type="paragraph" w:styleId="Rvision">
    <w:name w:val="Revision"/>
    <w:hidden/>
    <w:uiPriority w:val="99"/>
    <w:semiHidden/>
    <w:rsid w:val="00C4631C"/>
    <w:rPr>
      <w:kern w:val="2"/>
      <w:sz w:val="21"/>
    </w:rPr>
  </w:style>
  <w:style w:type="character" w:styleId="Lienhypertextesuivivisit">
    <w:name w:val="FollowedHyperlink"/>
    <w:rPr>
      <w:color w:val="800080"/>
      <w:u w:val="single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Pr>
      <w:sz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styleId="Corpsdetexte2">
    <w:name w:val="Body Text 2"/>
    <w:basedOn w:val="Normal"/>
    <w:rsid w:val="00046F69"/>
    <w:pPr>
      <w:spacing w:line="480" w:lineRule="auto"/>
    </w:pPr>
    <w:rPr>
      <w:szCs w:val="24"/>
    </w:rPr>
  </w:style>
  <w:style w:type="paragraph" w:customStyle="1" w:styleId="Default">
    <w:name w:val="Default"/>
    <w:rsid w:val="00B5143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tedefin">
    <w:name w:val="endnote text"/>
    <w:basedOn w:val="Normal"/>
    <w:semiHidden/>
    <w:rsid w:val="00AE1935"/>
    <w:pPr>
      <w:snapToGrid w:val="0"/>
      <w:jc w:val="left"/>
    </w:pPr>
  </w:style>
  <w:style w:type="character" w:styleId="Appeldenotedefin">
    <w:name w:val="endnote reference"/>
    <w:semiHidden/>
    <w:rsid w:val="00AE1935"/>
    <w:rPr>
      <w:vertAlign w:val="superscript"/>
    </w:rPr>
  </w:style>
  <w:style w:type="character" w:styleId="Accentuation">
    <w:name w:val="Emphasis"/>
    <w:qFormat/>
    <w:rsid w:val="006A4AD6"/>
    <w:rPr>
      <w:b/>
      <w:bCs/>
      <w:i w:val="0"/>
      <w:iCs w:val="0"/>
    </w:rPr>
  </w:style>
  <w:style w:type="character" w:customStyle="1" w:styleId="CommentaireCar">
    <w:name w:val="Commentaire Car"/>
    <w:link w:val="Commentaire"/>
    <w:semiHidden/>
    <w:locked/>
    <w:rsid w:val="00EE2146"/>
    <w:rPr>
      <w:rFonts w:ascii="Century" w:eastAsia="MS Mincho" w:hAnsi="Century"/>
      <w:kern w:val="2"/>
      <w:lang w:val="en-US" w:eastAsia="ja-JP" w:bidi="ar-SA"/>
    </w:rPr>
  </w:style>
  <w:style w:type="paragraph" w:customStyle="1" w:styleId="ListParagraph1">
    <w:name w:val="List Paragraph1"/>
    <w:basedOn w:val="Normal"/>
    <w:qFormat/>
    <w:rsid w:val="00EE2146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PieddepageCar">
    <w:name w:val="Pied de page Car"/>
    <w:link w:val="Pieddepage"/>
    <w:rsid w:val="00233154"/>
    <w:rPr>
      <w:kern w:val="2"/>
      <w:sz w:val="21"/>
    </w:rPr>
  </w:style>
  <w:style w:type="character" w:customStyle="1" w:styleId="tlid-translation">
    <w:name w:val="tlid-translation"/>
    <w:basedOn w:val="Policepardfaut"/>
    <w:rsid w:val="001A14DD"/>
  </w:style>
  <w:style w:type="paragraph" w:styleId="Retraitcorpsdetexte2">
    <w:name w:val="Body Text Indent 2"/>
    <w:basedOn w:val="Normal"/>
    <w:link w:val="Retraitcorpsdetexte2Car"/>
    <w:rsid w:val="00290FED"/>
    <w:pPr>
      <w:widowControl/>
      <w:pBdr>
        <w:top w:val="single" w:sz="12" w:space="1" w:color="auto"/>
        <w:left w:val="single" w:sz="12" w:space="4" w:color="auto"/>
        <w:bottom w:val="single" w:sz="12" w:space="31" w:color="auto"/>
        <w:right w:val="single" w:sz="12" w:space="4" w:color="auto"/>
      </w:pBdr>
      <w:ind w:firstLine="708"/>
    </w:pPr>
    <w:rPr>
      <w:rFonts w:ascii="Arial" w:eastAsia="Times New Roman" w:hAnsi="Arial"/>
      <w:bCs/>
      <w:kern w:val="0"/>
      <w:sz w:val="14"/>
      <w:szCs w:val="24"/>
      <w:lang w:val="fr-FR"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290FED"/>
    <w:rPr>
      <w:rFonts w:ascii="Arial" w:eastAsia="Times New Roman" w:hAnsi="Arial"/>
      <w:bCs/>
      <w:sz w:val="14"/>
      <w:szCs w:val="24"/>
      <w:lang w:val="fr-FR" w:eastAsia="fr-FR"/>
    </w:rPr>
  </w:style>
  <w:style w:type="character" w:customStyle="1" w:styleId="Titre5Car">
    <w:name w:val="Titre 5 Car"/>
    <w:basedOn w:val="Policepardfaut"/>
    <w:link w:val="Titre5"/>
    <w:rsid w:val="00290FED"/>
    <w:rPr>
      <w:rFonts w:ascii="MS PMincho" w:eastAsia="MS PMincho" w:hAnsi="Arial"/>
      <w:snapToGrid w:val="0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pic.org.ma/fr/content/formulaires-brevets-inventio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B547B-6A54-44D0-8442-E74917D88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1498</Words>
  <Characters>8241</Characters>
  <Application>Microsoft Office Word</Application>
  <DocSecurity>0</DocSecurity>
  <Lines>68</Lines>
  <Paragraphs>19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日本特許庁への特許審査ハイウェイ（試行）の申出について</vt:lpstr>
      <vt:lpstr>日本特許庁への特許審査ハイウェイ（試行）の申出について</vt:lpstr>
      <vt:lpstr>日本特許庁への特許審査ハイウェイ（試行）の申出について</vt:lpstr>
    </vt:vector>
  </TitlesOfParts>
  <Company>特許庁</Company>
  <LinksUpToDate>false</LinksUpToDate>
  <CharactersWithSpaces>9720</CharactersWithSpaces>
  <SharedDoc>false</SharedDoc>
  <HLinks>
    <vt:vector size="18" baseType="variant">
      <vt:variant>
        <vt:i4>6946865</vt:i4>
      </vt:variant>
      <vt:variant>
        <vt:i4>0</vt:i4>
      </vt:variant>
      <vt:variant>
        <vt:i4>0</vt:i4>
      </vt:variant>
      <vt:variant>
        <vt:i4>5</vt:i4>
      </vt:variant>
      <vt:variant>
        <vt:lpwstr>http://www.wipo.int/pctdb/en/index.jsp</vt:lpwstr>
      </vt:variant>
      <vt:variant>
        <vt:lpwstr/>
      </vt:variant>
      <vt:variant>
        <vt:i4>6619175</vt:i4>
      </vt:variant>
      <vt:variant>
        <vt:i4>3</vt:i4>
      </vt:variant>
      <vt:variant>
        <vt:i4>0</vt:i4>
      </vt:variant>
      <vt:variant>
        <vt:i4>5</vt:i4>
      </vt:variant>
      <vt:variant>
        <vt:lpwstr>https://www.jpo.go.jp/system/patent/shinsa/soki/pph/document/guideline/thailand_jpo_en.pdf</vt:lpwstr>
      </vt:variant>
      <vt:variant>
        <vt:lpwstr/>
      </vt:variant>
      <vt:variant>
        <vt:i4>7536674</vt:i4>
      </vt:variant>
      <vt:variant>
        <vt:i4>0</vt:i4>
      </vt:variant>
      <vt:variant>
        <vt:i4>0</vt:i4>
      </vt:variant>
      <vt:variant>
        <vt:i4>5</vt:i4>
      </vt:variant>
      <vt:variant>
        <vt:lpwstr>http://www.ompic.org.ma/en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日本特許庁への特許審査ハイウェイ（試行）の申出について</dc:title>
  <dc:subject/>
  <dc:creator>9728</dc:creator>
  <cp:keywords/>
  <cp:lastModifiedBy>elafia</cp:lastModifiedBy>
  <cp:revision>2</cp:revision>
  <cp:lastPrinted>2020-04-06T03:52:00Z</cp:lastPrinted>
  <dcterms:created xsi:type="dcterms:W3CDTF">2021-03-24T08:29:00Z</dcterms:created>
  <dcterms:modified xsi:type="dcterms:W3CDTF">2021-03-24T08:29:00Z</dcterms:modified>
</cp:coreProperties>
</file>