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56C89" w14:textId="77777777" w:rsidR="001B7DD6" w:rsidRPr="00672003" w:rsidRDefault="00000000" w:rsidP="00C0506F">
      <w:pPr>
        <w:bidi/>
        <w:jc w:val="center"/>
        <w:rPr>
          <w:color w:val="4F81BD" w:themeColor="accent1"/>
          <w:sz w:val="40"/>
          <w:szCs w:val="32"/>
        </w:rPr>
      </w:pPr>
      <w:r w:rsidRPr="00672003">
        <w:rPr>
          <w:b/>
          <w:color w:val="4F81BD" w:themeColor="accent1"/>
          <w:sz w:val="52"/>
          <w:szCs w:val="32"/>
          <w:rtl/>
        </w:rPr>
        <w:t>خدمة تقرير البحث عن الأسبقية / حالة التقنية</w:t>
      </w:r>
    </w:p>
    <w:p w14:paraId="4C4DCB53" w14:textId="458D4B9F" w:rsidR="001B7DD6" w:rsidRPr="00A413D3" w:rsidRDefault="00000000" w:rsidP="00A413D3">
      <w:pPr>
        <w:pStyle w:val="Paragraphedeliste"/>
        <w:numPr>
          <w:ilvl w:val="0"/>
          <w:numId w:val="10"/>
        </w:numPr>
        <w:bidi/>
        <w:spacing w:before="280" w:after="120"/>
        <w:jc w:val="lowKashida"/>
        <w:rPr>
          <w:color w:val="4F81BD" w:themeColor="accent1"/>
        </w:rPr>
      </w:pPr>
      <w:r w:rsidRPr="00A413D3">
        <w:rPr>
          <w:b/>
          <w:color w:val="4F81BD" w:themeColor="accent1"/>
          <w:sz w:val="32"/>
          <w:rtl/>
        </w:rPr>
        <w:t xml:space="preserve">الوصف </w:t>
      </w:r>
    </w:p>
    <w:p w14:paraId="5F7E02FF" w14:textId="77777777" w:rsidR="001B7DD6" w:rsidRDefault="00000000" w:rsidP="00672003">
      <w:pPr>
        <w:bidi/>
        <w:spacing w:after="120" w:line="300" w:lineRule="auto"/>
        <w:jc w:val="lowKashida"/>
      </w:pPr>
      <w:r>
        <w:rPr>
          <w:rtl/>
        </w:rPr>
        <w:t>يقوم تقرير البحث عن الأسبقية على تحديد الإفصاحات السابقة (براءات اختراع أو وثائق غير مرتبطة ببراءات الاختراع) التي قد تشابه براءة اختراع ممنوحة*، وذلك بهدف تقييم السياق التكنولوجي الذي تندرج فيه.</w:t>
      </w:r>
    </w:p>
    <w:p w14:paraId="0045D44C" w14:textId="77777777" w:rsidR="001B7DD6" w:rsidRDefault="00000000" w:rsidP="00672003">
      <w:pPr>
        <w:bidi/>
        <w:spacing w:after="240" w:line="300" w:lineRule="auto"/>
        <w:jc w:val="lowKashida"/>
      </w:pPr>
      <w:r>
        <w:rPr>
          <w:rtl/>
        </w:rPr>
        <w:t>يتيح تقرير البحث حول حالة التقنية تحديد الإفصاحات السابقة (براءات اختراع أو وثائق غير مرتبطة ببراءات الاختراع) من خلال تقييم درجة تشابهها مع موضوع طلب البحث.</w:t>
      </w:r>
    </w:p>
    <w:p w14:paraId="11EE0B0E" w14:textId="512FD810" w:rsidR="001B7DD6" w:rsidRPr="00A413D3" w:rsidRDefault="00000000" w:rsidP="00A413D3">
      <w:pPr>
        <w:pStyle w:val="Paragraphedeliste"/>
        <w:numPr>
          <w:ilvl w:val="0"/>
          <w:numId w:val="10"/>
        </w:numPr>
        <w:bidi/>
        <w:spacing w:before="280" w:after="120"/>
        <w:jc w:val="lowKashida"/>
        <w:rPr>
          <w:b/>
          <w:color w:val="4F81BD" w:themeColor="accent1"/>
          <w:sz w:val="32"/>
        </w:rPr>
      </w:pPr>
      <w:r w:rsidRPr="00C0506F">
        <w:rPr>
          <w:b/>
          <w:color w:val="4F81BD" w:themeColor="accent1"/>
          <w:sz w:val="32"/>
          <w:rtl/>
        </w:rPr>
        <w:t xml:space="preserve">أهداف تقرير البحث عن الأسبقية / حالة التقنية </w:t>
      </w:r>
    </w:p>
    <w:p w14:paraId="742AC857" w14:textId="77777777" w:rsidR="001B7DD6" w:rsidRDefault="00000000" w:rsidP="00672003">
      <w:pPr>
        <w:bidi/>
        <w:spacing w:after="120" w:line="300" w:lineRule="auto"/>
        <w:jc w:val="lowKashida"/>
      </w:pPr>
      <w:r>
        <w:rPr>
          <w:rtl/>
        </w:rPr>
        <w:t>تهدف تقارير البحث عن الأسبقية / حالة التقنية إلى:</w:t>
      </w:r>
    </w:p>
    <w:p w14:paraId="285498EA" w14:textId="77777777" w:rsidR="001B7DD6" w:rsidRDefault="00000000" w:rsidP="00672003">
      <w:pPr>
        <w:bidi/>
        <w:spacing w:after="80" w:line="288" w:lineRule="auto"/>
        <w:ind w:right="360"/>
        <w:jc w:val="lowKashida"/>
      </w:pPr>
      <w:r>
        <w:rPr>
          <w:sz w:val="26"/>
          <w:rtl/>
        </w:rPr>
        <w:t>• تقييم السياق التكنولوجي والوثائقي المحيط ببراءة اختراع ممنوحة؛</w:t>
      </w:r>
    </w:p>
    <w:p w14:paraId="507B16DC" w14:textId="77777777" w:rsidR="001B7DD6" w:rsidRDefault="00000000" w:rsidP="00672003">
      <w:pPr>
        <w:bidi/>
        <w:spacing w:after="80" w:line="288" w:lineRule="auto"/>
        <w:ind w:right="360"/>
        <w:jc w:val="lowKashida"/>
      </w:pPr>
      <w:r>
        <w:rPr>
          <w:sz w:val="26"/>
          <w:rtl/>
        </w:rPr>
        <w:t>• تحديد الإفصاحات السابقة المتعلقة بتكنولوجيا أو مجال تقني معين؛</w:t>
      </w:r>
    </w:p>
    <w:p w14:paraId="1D28C533" w14:textId="77777777" w:rsidR="001B7DD6" w:rsidRDefault="00000000" w:rsidP="00672003">
      <w:pPr>
        <w:bidi/>
        <w:spacing w:after="80" w:line="288" w:lineRule="auto"/>
        <w:ind w:right="360"/>
        <w:jc w:val="lowKashida"/>
      </w:pPr>
      <w:r>
        <w:rPr>
          <w:sz w:val="26"/>
          <w:rtl/>
        </w:rPr>
        <w:t>• معرفة ما إذا كانت تكنولوجيا معينة قد كانت موضوع براءة اختراع أو إفصاح سابق؛</w:t>
      </w:r>
    </w:p>
    <w:p w14:paraId="4021EFBF" w14:textId="77777777" w:rsidR="001B7DD6" w:rsidRDefault="00000000" w:rsidP="00672003">
      <w:pPr>
        <w:bidi/>
        <w:spacing w:after="80" w:line="288" w:lineRule="auto"/>
        <w:ind w:right="360"/>
        <w:jc w:val="lowKashida"/>
      </w:pPr>
      <w:r>
        <w:rPr>
          <w:sz w:val="26"/>
          <w:rtl/>
        </w:rPr>
        <w:t>• الاطلاع على أنشطة الابتكار التكنولوجي للمنافسين؛</w:t>
      </w:r>
    </w:p>
    <w:p w14:paraId="70F75165" w14:textId="77777777" w:rsidR="001B7DD6" w:rsidRDefault="00000000" w:rsidP="00672003">
      <w:pPr>
        <w:bidi/>
        <w:spacing w:after="80" w:line="288" w:lineRule="auto"/>
        <w:ind w:right="360"/>
        <w:jc w:val="lowKashida"/>
      </w:pPr>
      <w:r>
        <w:rPr>
          <w:sz w:val="26"/>
          <w:rtl/>
        </w:rPr>
        <w:t>• الحصول على معلومات تقنية تساهم في توفير الوقت والجهد؛</w:t>
      </w:r>
    </w:p>
    <w:p w14:paraId="5AFA75D1" w14:textId="77777777" w:rsidR="001B7DD6" w:rsidRDefault="00000000" w:rsidP="00672003">
      <w:pPr>
        <w:bidi/>
        <w:spacing w:after="80" w:line="288" w:lineRule="auto"/>
        <w:ind w:right="360"/>
        <w:jc w:val="lowKashida"/>
      </w:pPr>
      <w:r>
        <w:rPr>
          <w:sz w:val="26"/>
          <w:rtl/>
        </w:rPr>
        <w:t>• استكمال التحليلات التكنولوجية أو دراسات السوق.</w:t>
      </w:r>
    </w:p>
    <w:p w14:paraId="5586C2F1" w14:textId="1FE37827" w:rsidR="001B7DD6" w:rsidRPr="00A413D3" w:rsidRDefault="00000000" w:rsidP="00A413D3">
      <w:pPr>
        <w:pStyle w:val="Paragraphedeliste"/>
        <w:numPr>
          <w:ilvl w:val="0"/>
          <w:numId w:val="10"/>
        </w:numPr>
        <w:bidi/>
        <w:spacing w:before="280" w:after="120"/>
        <w:jc w:val="lowKashida"/>
        <w:rPr>
          <w:b/>
          <w:color w:val="4F81BD" w:themeColor="accent1"/>
          <w:sz w:val="32"/>
        </w:rPr>
      </w:pPr>
      <w:r w:rsidRPr="00C0506F">
        <w:rPr>
          <w:b/>
          <w:color w:val="4F81BD" w:themeColor="accent1"/>
          <w:sz w:val="32"/>
          <w:rtl/>
        </w:rPr>
        <w:t xml:space="preserve">محتوى تقرير البحث عن الأسبقية / حالة التقنية </w:t>
      </w:r>
    </w:p>
    <w:p w14:paraId="2DF18699" w14:textId="77777777" w:rsidR="001B7DD6" w:rsidRDefault="00000000" w:rsidP="00672003">
      <w:pPr>
        <w:bidi/>
        <w:spacing w:after="120" w:line="300" w:lineRule="auto"/>
        <w:jc w:val="lowKashida"/>
      </w:pPr>
      <w:r>
        <w:rPr>
          <w:rtl/>
        </w:rPr>
        <w:t>في حالة البحث عن الأسبقية، يتيح التقرير تحديد وثائق براءات الاختراع والوثائق الأخرى التي قد تظهر تشابهاً مع براءة الاختراع المعنية. كما يتضمن التقرير استشهادات، ملخصات، أو إشارات تتيح تقييم درجة التشابه بين الوثائق المحددة وموضوع براءة الاختراع.</w:t>
      </w:r>
    </w:p>
    <w:p w14:paraId="25C55667" w14:textId="77777777" w:rsidR="001B7DD6" w:rsidRDefault="00000000" w:rsidP="00672003">
      <w:pPr>
        <w:bidi/>
        <w:spacing w:after="240" w:line="300" w:lineRule="auto"/>
        <w:jc w:val="lowKashida"/>
      </w:pPr>
      <w:r>
        <w:rPr>
          <w:rtl/>
        </w:rPr>
        <w:t>في حالة البحث عن حالة التقنية، يتضمن التقرير الإفصاحات (براءات اختراع / غير براءات اختراع) التي تمتلك درجة من التشابه مع موضوع البحث، مع تسليط الضوء على الخصائص التقنية المَفصَح عنها في هذه الوثائق، مما يتيح تقييم مدى ملاءمتها بالنظر إلى موضوع البحث.</w:t>
      </w:r>
    </w:p>
    <w:p w14:paraId="1E907773" w14:textId="693058EA" w:rsidR="001B7DD6" w:rsidRPr="00A413D3" w:rsidRDefault="00000000" w:rsidP="00A413D3">
      <w:pPr>
        <w:pStyle w:val="Paragraphedeliste"/>
        <w:numPr>
          <w:ilvl w:val="0"/>
          <w:numId w:val="10"/>
        </w:numPr>
        <w:bidi/>
        <w:spacing w:before="280" w:after="120"/>
        <w:jc w:val="lowKashida"/>
        <w:rPr>
          <w:b/>
          <w:color w:val="4F81BD" w:themeColor="accent1"/>
          <w:sz w:val="32"/>
        </w:rPr>
      </w:pPr>
      <w:r w:rsidRPr="00C0506F">
        <w:rPr>
          <w:b/>
          <w:color w:val="4F81BD" w:themeColor="accent1"/>
          <w:sz w:val="32"/>
          <w:rtl/>
        </w:rPr>
        <w:t xml:space="preserve">المستفيدون من الخدمة </w:t>
      </w:r>
    </w:p>
    <w:p w14:paraId="27433BF0" w14:textId="77777777" w:rsidR="001B7DD6" w:rsidRDefault="00000000" w:rsidP="00672003">
      <w:pPr>
        <w:bidi/>
        <w:spacing w:after="80" w:line="288" w:lineRule="auto"/>
        <w:ind w:right="360"/>
        <w:jc w:val="lowKashida"/>
      </w:pPr>
      <w:r>
        <w:rPr>
          <w:sz w:val="26"/>
          <w:rtl/>
        </w:rPr>
        <w:t>• الشركات (الشركات الصغرى والمتوسطة PME، الشركات الصغرى جداً TPE، الناشئة Start-up...)؛</w:t>
      </w:r>
    </w:p>
    <w:p w14:paraId="595F32C3" w14:textId="77777777" w:rsidR="001B7DD6" w:rsidRDefault="00000000" w:rsidP="00672003">
      <w:pPr>
        <w:bidi/>
        <w:spacing w:after="80" w:line="288" w:lineRule="auto"/>
        <w:ind w:right="360"/>
        <w:jc w:val="lowKashida"/>
      </w:pPr>
      <w:r>
        <w:rPr>
          <w:sz w:val="26"/>
          <w:rtl/>
        </w:rPr>
        <w:t>• الجامعات، مراكز البحث، المراكز التقنية، والتكتلات النسيجية (Clusters)؛</w:t>
      </w:r>
    </w:p>
    <w:p w14:paraId="342B551B" w14:textId="77777777" w:rsidR="001B7DD6" w:rsidRDefault="00000000" w:rsidP="00672003">
      <w:pPr>
        <w:bidi/>
        <w:spacing w:after="80" w:line="288" w:lineRule="auto"/>
        <w:ind w:right="360"/>
        <w:jc w:val="lowKashida"/>
      </w:pPr>
      <w:r>
        <w:rPr>
          <w:sz w:val="26"/>
          <w:rtl/>
        </w:rPr>
        <w:t>• الأشخاص الذاتيون (المخترعون، الباحثون... إلخ).</w:t>
      </w:r>
    </w:p>
    <w:p w14:paraId="7D6CC6B8" w14:textId="428F8F00" w:rsidR="001B7DD6" w:rsidRPr="00A413D3" w:rsidRDefault="00000000" w:rsidP="00A413D3">
      <w:pPr>
        <w:pStyle w:val="Paragraphedeliste"/>
        <w:numPr>
          <w:ilvl w:val="0"/>
          <w:numId w:val="10"/>
        </w:numPr>
        <w:bidi/>
        <w:spacing w:before="280" w:after="120"/>
        <w:jc w:val="lowKashida"/>
        <w:rPr>
          <w:b/>
          <w:color w:val="4F81BD" w:themeColor="accent1"/>
          <w:sz w:val="32"/>
        </w:rPr>
      </w:pPr>
      <w:r w:rsidRPr="00C0506F">
        <w:rPr>
          <w:b/>
          <w:color w:val="4F81BD" w:themeColor="accent1"/>
          <w:sz w:val="32"/>
          <w:rtl/>
        </w:rPr>
        <w:t xml:space="preserve">طلب الخدمة </w:t>
      </w:r>
    </w:p>
    <w:p w14:paraId="0F768F47" w14:textId="47E1CA6B" w:rsidR="00C96490" w:rsidRDefault="00C96490" w:rsidP="00C96490">
      <w:pPr>
        <w:bidi/>
        <w:spacing w:after="120" w:line="300" w:lineRule="auto"/>
      </w:pPr>
      <w:r w:rsidRPr="00E35F71">
        <w:rPr>
          <w:rFonts w:cs="Arial"/>
          <w:rtl/>
        </w:rPr>
        <w:t>على الراغبين</w:t>
      </w:r>
      <w:r w:rsidRPr="00E35F71">
        <w:rPr>
          <w:rFonts w:cs="Arial"/>
          <w:szCs w:val="28"/>
          <w:rtl/>
        </w:rPr>
        <w:t xml:space="preserve"> </w:t>
      </w:r>
      <w:r>
        <w:rPr>
          <w:rtl/>
        </w:rPr>
        <w:t>في الاستفادة من هذه الخدمة اتباع الخطوات التالية:</w:t>
      </w:r>
    </w:p>
    <w:p w14:paraId="561FE9D4" w14:textId="56AA3B86" w:rsidR="00C96490" w:rsidRDefault="00C96490" w:rsidP="00C96490">
      <w:pPr>
        <w:bidi/>
        <w:spacing w:after="120" w:line="300" w:lineRule="auto"/>
      </w:pPr>
      <w:r>
        <w:rPr>
          <w:rtl/>
        </w:rPr>
        <w:t>•</w:t>
      </w:r>
      <w:r>
        <w:t xml:space="preserve"> </w:t>
      </w:r>
      <w:r>
        <w:rPr>
          <w:rtl/>
        </w:rPr>
        <w:t xml:space="preserve">تعبئة </w:t>
      </w:r>
      <w:r w:rsidRPr="00E35F71">
        <w:rPr>
          <w:rFonts w:cs="Arial"/>
          <w:b/>
          <w:rtl/>
        </w:rPr>
        <w:t>الاستمارة المخصصة</w:t>
      </w:r>
      <w:r>
        <w:rPr>
          <w:rtl/>
        </w:rPr>
        <w:t xml:space="preserve"> </w:t>
      </w:r>
      <w:r>
        <w:rPr>
          <w:b/>
          <w:color w:val="0F2240"/>
          <w:rtl/>
        </w:rPr>
        <w:t>R1 المتاح</w:t>
      </w:r>
      <w:r w:rsidRPr="00E35F71">
        <w:rPr>
          <w:rFonts w:cs="Arial"/>
          <w:b/>
          <w:color w:val="0F2240"/>
          <w:rtl/>
        </w:rPr>
        <w:t>ة</w:t>
      </w:r>
      <w:r>
        <w:rPr>
          <w:b/>
          <w:color w:val="0F2240"/>
          <w:rtl/>
        </w:rPr>
        <w:t xml:space="preserve"> </w:t>
      </w:r>
      <w:r>
        <w:rPr>
          <w:rtl/>
        </w:rPr>
        <w:t>على الموقع الإلكتروني ompic.ma</w:t>
      </w:r>
      <w:r w:rsidRPr="0024761E">
        <w:rPr>
          <w:rStyle w:val="Lienhypertexte"/>
          <w:b/>
          <w:rtl/>
        </w:rPr>
        <w:t>.</w:t>
      </w:r>
      <w:r w:rsidRPr="0024761E">
        <w:rPr>
          <w:rFonts w:asciiTheme="minorBidi" w:hAnsiTheme="minorBidi"/>
          <w:sz w:val="22"/>
          <w:szCs w:val="18"/>
        </w:rPr>
        <w:t>www</w:t>
      </w:r>
    </w:p>
    <w:p w14:paraId="6D26AA27" w14:textId="77777777" w:rsidR="00C96490" w:rsidRDefault="00C96490" w:rsidP="00C96490">
      <w:pPr>
        <w:bidi/>
        <w:spacing w:after="80" w:line="288" w:lineRule="auto"/>
        <w:ind w:right="360"/>
      </w:pPr>
      <w:r>
        <w:rPr>
          <w:rtl/>
        </w:rPr>
        <w:t xml:space="preserve">• </w:t>
      </w:r>
      <w:r>
        <w:rPr>
          <w:b/>
          <w:rtl/>
        </w:rPr>
        <w:t xml:space="preserve">إرسال </w:t>
      </w:r>
      <w:r w:rsidRPr="00E35F71">
        <w:rPr>
          <w:rFonts w:cs="Arial"/>
          <w:b/>
          <w:rtl/>
        </w:rPr>
        <w:t xml:space="preserve">الاستمارة </w:t>
      </w:r>
      <w:r>
        <w:rPr>
          <w:b/>
          <w:rtl/>
        </w:rPr>
        <w:t>عبر البريد الإلكتروني</w:t>
      </w:r>
      <w:r>
        <w:rPr>
          <w:b/>
          <w:color w:val="0F2240"/>
          <w:rtl/>
        </w:rPr>
        <w:t xml:space="preserve"> </w:t>
      </w:r>
      <w:hyperlink r:id="rId6" w:history="1">
        <w:r w:rsidRPr="00D65798">
          <w:rPr>
            <w:rStyle w:val="Lienhypertexte"/>
            <w:b/>
            <w:rtl/>
          </w:rPr>
          <w:t>prestationbrevet@ompic.ma</w:t>
        </w:r>
      </w:hyperlink>
      <w:r>
        <w:rPr>
          <w:b/>
          <w:color w:val="0F2240"/>
        </w:rPr>
        <w:t xml:space="preserve">  </w:t>
      </w:r>
      <w:r w:rsidRPr="00D93727">
        <w:rPr>
          <w:rFonts w:cs="Arial"/>
          <w:b/>
          <w:color w:val="0F2240"/>
          <w:rtl/>
        </w:rPr>
        <w:t>او</w:t>
      </w:r>
      <w:r>
        <w:rPr>
          <w:rFonts w:cs="Arial"/>
          <w:b/>
          <w:color w:val="0F2240"/>
        </w:rPr>
        <w:t xml:space="preserve"> </w:t>
      </w:r>
      <w:r>
        <w:rPr>
          <w:b/>
          <w:rtl/>
        </w:rPr>
        <w:t>الإيداع المباشر</w:t>
      </w:r>
      <w:r>
        <w:rPr>
          <w:rtl/>
        </w:rPr>
        <w:t xml:space="preserve"> لدى المكتب المغربي للملكية الصناعية والتجارية (OMPIC)</w:t>
      </w:r>
    </w:p>
    <w:p w14:paraId="76B6877B" w14:textId="77777777" w:rsidR="001B7DD6" w:rsidRDefault="00000000" w:rsidP="00672003">
      <w:pPr>
        <w:bidi/>
        <w:spacing w:before="120" w:after="160" w:line="300" w:lineRule="auto"/>
        <w:jc w:val="lowKashida"/>
      </w:pPr>
      <w:r>
        <w:rPr>
          <w:rtl/>
        </w:rPr>
        <w:t>يجب أن يكون الطلب مصحوباً بجميع الإثباتات المستوجبة لدفع الرسوم المستحقة.</w:t>
      </w:r>
    </w:p>
    <w:p w14:paraId="53786342" w14:textId="77777777" w:rsidR="001B7DD6" w:rsidRDefault="00000000" w:rsidP="00672003">
      <w:pPr>
        <w:bidi/>
        <w:spacing w:before="160" w:after="240"/>
        <w:ind w:left="288" w:right="288"/>
        <w:jc w:val="lowKashida"/>
      </w:pPr>
      <w:r>
        <w:rPr>
          <w:b/>
          <w:color w:val="C0392B"/>
          <w:rtl/>
        </w:rPr>
        <w:t xml:space="preserve">ملاحظة هامة: </w:t>
      </w:r>
      <w:r>
        <w:rPr>
          <w:b/>
          <w:rtl/>
        </w:rPr>
        <w:t>كل طلب لا يتضمن الوثائق والمعلومات المشار إليها أعلاه يعتبر غير مقبول.</w:t>
      </w:r>
    </w:p>
    <w:p w14:paraId="4C84B245" w14:textId="77777777" w:rsidR="001B7DD6" w:rsidRDefault="00000000" w:rsidP="00672003">
      <w:pPr>
        <w:bidi/>
        <w:spacing w:before="280"/>
        <w:jc w:val="lowKashida"/>
      </w:pPr>
      <w:r>
        <w:rPr>
          <w:i/>
          <w:color w:val="646464"/>
          <w:sz w:val="22"/>
          <w:rtl/>
        </w:rPr>
        <w:t>* براءات الاختراع الممنوحة قبل دخول القانون رقم 17-97 حيز التنفيذ كما تم تعديله وتتميمه بالقانون رقم 23-13.</w:t>
      </w:r>
    </w:p>
    <w:sectPr w:rsidR="001B7DD6" w:rsidSect="00C0506F">
      <w:pgSz w:w="12240" w:h="15840"/>
      <w:pgMar w:top="1135" w:right="1440" w:bottom="56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72200176"/>
    <w:multiLevelType w:val="hybridMultilevel"/>
    <w:tmpl w:val="7DCC67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06545692">
    <w:abstractNumId w:val="8"/>
  </w:num>
  <w:num w:numId="2" w16cid:durableId="1103257249">
    <w:abstractNumId w:val="6"/>
  </w:num>
  <w:num w:numId="3" w16cid:durableId="1613441531">
    <w:abstractNumId w:val="5"/>
  </w:num>
  <w:num w:numId="4" w16cid:durableId="684985485">
    <w:abstractNumId w:val="4"/>
  </w:num>
  <w:num w:numId="5" w16cid:durableId="1479304024">
    <w:abstractNumId w:val="7"/>
  </w:num>
  <w:num w:numId="6" w16cid:durableId="1032803377">
    <w:abstractNumId w:val="3"/>
  </w:num>
  <w:num w:numId="7" w16cid:durableId="2096827506">
    <w:abstractNumId w:val="2"/>
  </w:num>
  <w:num w:numId="8" w16cid:durableId="1934892138">
    <w:abstractNumId w:val="1"/>
  </w:num>
  <w:num w:numId="9" w16cid:durableId="787814373">
    <w:abstractNumId w:val="0"/>
  </w:num>
  <w:num w:numId="10" w16cid:durableId="11305876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B7DD6"/>
    <w:rsid w:val="0029639D"/>
    <w:rsid w:val="00326F90"/>
    <w:rsid w:val="00672003"/>
    <w:rsid w:val="009E4E51"/>
    <w:rsid w:val="00A413D3"/>
    <w:rsid w:val="00AA1D8D"/>
    <w:rsid w:val="00B47730"/>
    <w:rsid w:val="00C0506F"/>
    <w:rsid w:val="00C96490"/>
    <w:rsid w:val="00CB0664"/>
    <w:rsid w:val="00FC693F"/>
    <w:rsid w:val="00FF67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2864C9"/>
  <w14:defaultImageDpi w14:val="300"/>
  <w15:docId w15:val="{ED99D614-CFA1-4925-8F7E-10B7B6ACA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raditional Arabic" w:hAnsi="Traditional Arabic"/>
      <w:color w:val="282828"/>
      <w:sz w:val="2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C964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restationbrevet@ompic.m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344</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Redouane TELLAA</cp:lastModifiedBy>
  <cp:revision>5</cp:revision>
  <dcterms:created xsi:type="dcterms:W3CDTF">2013-12-23T23:15:00Z</dcterms:created>
  <dcterms:modified xsi:type="dcterms:W3CDTF">2026-10-26T15:22:00Z</dcterms:modified>
  <cp:category/>
</cp:coreProperties>
</file>